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DB3E9" w14:textId="556E35F4" w:rsidR="001A0484" w:rsidRPr="00422872" w:rsidRDefault="00422872" w:rsidP="001A0484">
      <w:pPr>
        <w:jc w:val="center"/>
        <w:rPr>
          <w:b/>
          <w:szCs w:val="24"/>
        </w:rPr>
      </w:pPr>
      <w:r>
        <w:rPr>
          <w:b/>
          <w:szCs w:val="24"/>
        </w:rPr>
        <w:t xml:space="preserve">IN THE </w:t>
      </w:r>
      <w:r w:rsidR="001A0484" w:rsidRPr="00422872">
        <w:rPr>
          <w:b/>
          <w:szCs w:val="24"/>
        </w:rPr>
        <w:t>UNITED STATES DISTRICT COURT</w:t>
      </w:r>
      <w:r w:rsidR="001A0484" w:rsidRPr="00422872">
        <w:rPr>
          <w:b/>
          <w:szCs w:val="24"/>
        </w:rPr>
        <w:br/>
        <w:t>FOR THE NORTHERN DISTRICT OF ILLINOIS</w:t>
      </w:r>
      <w:r w:rsidR="001A0484" w:rsidRPr="00422872">
        <w:rPr>
          <w:b/>
          <w:szCs w:val="24"/>
        </w:rPr>
        <w:br/>
        <w:t>EASTERN DIVISION</w:t>
      </w:r>
    </w:p>
    <w:p w14:paraId="6E2BC50A" w14:textId="77777777" w:rsidR="001A0484" w:rsidRPr="00422872" w:rsidRDefault="001A0484" w:rsidP="001A0484">
      <w:pPr>
        <w:jc w:val="center"/>
        <w:rPr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C37A0" w:rsidRPr="00422872" w14:paraId="3C84838A" w14:textId="77777777" w:rsidTr="00510951">
        <w:tc>
          <w:tcPr>
            <w:tcW w:w="4675" w:type="dxa"/>
            <w:tcBorders>
              <w:top w:val="nil"/>
              <w:left w:val="nil"/>
            </w:tcBorders>
          </w:tcPr>
          <w:p w14:paraId="3222C87A" w14:textId="77777777" w:rsidR="005C37A0" w:rsidRPr="00422872" w:rsidRDefault="005C37A0" w:rsidP="00510951">
            <w:pPr>
              <w:jc w:val="center"/>
              <w:rPr>
                <w:b/>
                <w:szCs w:val="24"/>
              </w:rPr>
            </w:pPr>
          </w:p>
          <w:p w14:paraId="7B71C343" w14:textId="77777777" w:rsidR="005C37A0" w:rsidRPr="00422872" w:rsidRDefault="005C37A0" w:rsidP="00510951">
            <w:pPr>
              <w:rPr>
                <w:bCs w:val="0"/>
                <w:szCs w:val="24"/>
              </w:rPr>
            </w:pPr>
            <w:r w:rsidRPr="00422872">
              <w:rPr>
                <w:bCs w:val="0"/>
                <w:szCs w:val="24"/>
              </w:rPr>
              <w:t>PLAINTIFF A, and</w:t>
            </w:r>
          </w:p>
          <w:p w14:paraId="565CE477" w14:textId="77777777" w:rsidR="005C37A0" w:rsidRPr="00422872" w:rsidRDefault="005C37A0" w:rsidP="00510951">
            <w:pPr>
              <w:rPr>
                <w:bCs w:val="0"/>
                <w:szCs w:val="24"/>
              </w:rPr>
            </w:pPr>
            <w:r w:rsidRPr="00422872">
              <w:rPr>
                <w:bCs w:val="0"/>
                <w:szCs w:val="24"/>
              </w:rPr>
              <w:t>PLAINTIFF B,</w:t>
            </w:r>
          </w:p>
          <w:p w14:paraId="44B57E46" w14:textId="77777777" w:rsidR="005C37A0" w:rsidRPr="00422872" w:rsidRDefault="005C37A0" w:rsidP="00510951">
            <w:pPr>
              <w:rPr>
                <w:bCs w:val="0"/>
                <w:szCs w:val="24"/>
              </w:rPr>
            </w:pPr>
          </w:p>
          <w:p w14:paraId="01BA237E" w14:textId="77777777" w:rsidR="005C37A0" w:rsidRPr="00422872" w:rsidRDefault="005C37A0" w:rsidP="00510951">
            <w:pPr>
              <w:rPr>
                <w:szCs w:val="24"/>
              </w:rPr>
            </w:pPr>
            <w:r w:rsidRPr="00422872">
              <w:rPr>
                <w:szCs w:val="24"/>
              </w:rPr>
              <w:tab/>
            </w:r>
            <w:r w:rsidRPr="00422872">
              <w:rPr>
                <w:szCs w:val="24"/>
              </w:rPr>
              <w:tab/>
              <w:t>Plaintiffs.</w:t>
            </w:r>
          </w:p>
          <w:p w14:paraId="5CF04701" w14:textId="77777777" w:rsidR="005C37A0" w:rsidRPr="00422872" w:rsidRDefault="005C37A0" w:rsidP="00510951">
            <w:pPr>
              <w:rPr>
                <w:szCs w:val="24"/>
              </w:rPr>
            </w:pPr>
          </w:p>
          <w:p w14:paraId="08E0CDFB" w14:textId="77777777" w:rsidR="005C37A0" w:rsidRPr="00422872" w:rsidRDefault="005C37A0" w:rsidP="00510951">
            <w:pPr>
              <w:rPr>
                <w:szCs w:val="24"/>
              </w:rPr>
            </w:pPr>
            <w:r w:rsidRPr="00422872">
              <w:rPr>
                <w:szCs w:val="24"/>
              </w:rPr>
              <w:tab/>
              <w:t>v.</w:t>
            </w:r>
          </w:p>
          <w:p w14:paraId="334ACDC8" w14:textId="77777777" w:rsidR="005C37A0" w:rsidRPr="00422872" w:rsidRDefault="005C37A0" w:rsidP="00510951">
            <w:pPr>
              <w:rPr>
                <w:szCs w:val="24"/>
              </w:rPr>
            </w:pPr>
          </w:p>
          <w:p w14:paraId="57C542F4" w14:textId="77777777" w:rsidR="005C37A0" w:rsidRPr="00422872" w:rsidRDefault="005C37A0" w:rsidP="00510951">
            <w:pPr>
              <w:rPr>
                <w:szCs w:val="24"/>
              </w:rPr>
            </w:pPr>
            <w:r w:rsidRPr="00422872">
              <w:rPr>
                <w:szCs w:val="24"/>
              </w:rPr>
              <w:t xml:space="preserve">DEFENDANT C, and </w:t>
            </w:r>
          </w:p>
          <w:p w14:paraId="45A6678D" w14:textId="77777777" w:rsidR="005C37A0" w:rsidRPr="00422872" w:rsidRDefault="005C37A0" w:rsidP="00510951">
            <w:pPr>
              <w:rPr>
                <w:szCs w:val="24"/>
              </w:rPr>
            </w:pPr>
            <w:r w:rsidRPr="00422872">
              <w:rPr>
                <w:szCs w:val="24"/>
              </w:rPr>
              <w:t>DEFENDANT D,</w:t>
            </w:r>
          </w:p>
          <w:p w14:paraId="1BDF6F0E" w14:textId="77777777" w:rsidR="005C37A0" w:rsidRPr="00422872" w:rsidRDefault="005C37A0" w:rsidP="00510951">
            <w:pPr>
              <w:rPr>
                <w:szCs w:val="24"/>
              </w:rPr>
            </w:pPr>
          </w:p>
          <w:p w14:paraId="65B435F7" w14:textId="77777777" w:rsidR="005C37A0" w:rsidRPr="00422872" w:rsidRDefault="005C37A0" w:rsidP="00510951">
            <w:pPr>
              <w:rPr>
                <w:bCs w:val="0"/>
                <w:szCs w:val="24"/>
              </w:rPr>
            </w:pPr>
            <w:r w:rsidRPr="00422872">
              <w:rPr>
                <w:szCs w:val="24"/>
              </w:rPr>
              <w:tab/>
            </w:r>
            <w:r w:rsidRPr="00422872">
              <w:rPr>
                <w:szCs w:val="24"/>
              </w:rPr>
              <w:tab/>
              <w:t>Defendants.</w:t>
            </w:r>
            <w:r w:rsidRPr="00422872">
              <w:rPr>
                <w:szCs w:val="24"/>
              </w:rPr>
              <w:tab/>
            </w:r>
          </w:p>
          <w:p w14:paraId="4D872251" w14:textId="77777777" w:rsidR="005C37A0" w:rsidRPr="00422872" w:rsidRDefault="005C37A0" w:rsidP="00510951">
            <w:pPr>
              <w:rPr>
                <w:b/>
                <w:szCs w:val="24"/>
              </w:rPr>
            </w:pPr>
          </w:p>
        </w:tc>
        <w:tc>
          <w:tcPr>
            <w:tcW w:w="4675" w:type="dxa"/>
            <w:tcBorders>
              <w:top w:val="nil"/>
              <w:bottom w:val="nil"/>
              <w:right w:val="nil"/>
            </w:tcBorders>
          </w:tcPr>
          <w:p w14:paraId="543C523E" w14:textId="77777777" w:rsidR="005C37A0" w:rsidRPr="00422872" w:rsidRDefault="005C37A0" w:rsidP="00510951">
            <w:pPr>
              <w:jc w:val="center"/>
              <w:rPr>
                <w:b/>
                <w:szCs w:val="24"/>
              </w:rPr>
            </w:pPr>
          </w:p>
          <w:p w14:paraId="292C060B" w14:textId="77777777" w:rsidR="005C37A0" w:rsidRPr="00422872" w:rsidRDefault="005C37A0" w:rsidP="00510951">
            <w:pPr>
              <w:jc w:val="center"/>
              <w:rPr>
                <w:b/>
                <w:szCs w:val="24"/>
              </w:rPr>
            </w:pPr>
          </w:p>
          <w:p w14:paraId="18F08E98" w14:textId="77777777" w:rsidR="005C37A0" w:rsidRPr="00422872" w:rsidRDefault="005C37A0" w:rsidP="00510951">
            <w:pPr>
              <w:rPr>
                <w:b/>
                <w:szCs w:val="24"/>
              </w:rPr>
            </w:pPr>
          </w:p>
          <w:p w14:paraId="5F9B1257" w14:textId="77777777" w:rsidR="005C37A0" w:rsidRPr="00422872" w:rsidRDefault="005C37A0" w:rsidP="00510951">
            <w:pPr>
              <w:ind w:left="166"/>
              <w:rPr>
                <w:szCs w:val="24"/>
              </w:rPr>
            </w:pPr>
            <w:r w:rsidRPr="00422872">
              <w:rPr>
                <w:szCs w:val="24"/>
              </w:rPr>
              <w:t>Case No. XX-cv-XXXX</w:t>
            </w:r>
          </w:p>
          <w:p w14:paraId="5B1B8B7D" w14:textId="77777777" w:rsidR="005C37A0" w:rsidRPr="00422872" w:rsidRDefault="005C37A0" w:rsidP="00510951">
            <w:pPr>
              <w:ind w:left="166"/>
              <w:rPr>
                <w:b/>
                <w:szCs w:val="24"/>
              </w:rPr>
            </w:pPr>
          </w:p>
          <w:p w14:paraId="4AC32C3A" w14:textId="77E5CC01" w:rsidR="005C37A0" w:rsidRPr="00422872" w:rsidRDefault="006A5F37" w:rsidP="00510951">
            <w:pPr>
              <w:ind w:left="166"/>
              <w:rPr>
                <w:b/>
                <w:szCs w:val="24"/>
              </w:rPr>
            </w:pPr>
            <w:r w:rsidRPr="00422872">
              <w:rPr>
                <w:szCs w:val="24"/>
              </w:rPr>
              <w:t xml:space="preserve">Judge </w:t>
            </w:r>
            <w:r w:rsidR="005C37A0" w:rsidRPr="00422872">
              <w:rPr>
                <w:szCs w:val="24"/>
              </w:rPr>
              <w:t>John F. Kness</w:t>
            </w:r>
          </w:p>
        </w:tc>
      </w:tr>
    </w:tbl>
    <w:p w14:paraId="1F922396" w14:textId="77777777" w:rsidR="001A0484" w:rsidRPr="00422872" w:rsidRDefault="001A0484" w:rsidP="00635C94">
      <w:pPr>
        <w:jc w:val="center"/>
        <w:rPr>
          <w:b/>
          <w:color w:val="000000" w:themeColor="text1"/>
        </w:rPr>
      </w:pPr>
    </w:p>
    <w:p w14:paraId="446BF933" w14:textId="727DABB1" w:rsidR="00635C94" w:rsidRPr="00422872" w:rsidRDefault="002E3B4E" w:rsidP="00635C94">
      <w:pPr>
        <w:jc w:val="center"/>
        <w:rPr>
          <w:b/>
          <w:color w:val="000000" w:themeColor="text1"/>
          <w:u w:val="single"/>
        </w:rPr>
      </w:pPr>
      <w:r w:rsidRPr="00422872">
        <w:rPr>
          <w:b/>
          <w:color w:val="000000" w:themeColor="text1"/>
          <w:u w:val="single"/>
        </w:rPr>
        <w:t xml:space="preserve">JOINT </w:t>
      </w:r>
      <w:r w:rsidR="00180D30">
        <w:rPr>
          <w:b/>
          <w:color w:val="000000" w:themeColor="text1"/>
          <w:u w:val="single"/>
        </w:rPr>
        <w:t>[</w:t>
      </w:r>
      <w:r w:rsidR="00666089" w:rsidRPr="00422872">
        <w:rPr>
          <w:b/>
          <w:color w:val="000000" w:themeColor="text1"/>
          <w:u w:val="single"/>
        </w:rPr>
        <w:t>INITIAL</w:t>
      </w:r>
      <w:r w:rsidR="00180D30">
        <w:rPr>
          <w:b/>
          <w:color w:val="000000" w:themeColor="text1"/>
          <w:u w:val="single"/>
        </w:rPr>
        <w:t>]</w:t>
      </w:r>
      <w:r w:rsidR="00666089" w:rsidRPr="00422872">
        <w:rPr>
          <w:b/>
          <w:color w:val="000000" w:themeColor="text1"/>
          <w:u w:val="single"/>
        </w:rPr>
        <w:t xml:space="preserve"> </w:t>
      </w:r>
      <w:r w:rsidR="00635C94" w:rsidRPr="00422872">
        <w:rPr>
          <w:b/>
          <w:color w:val="000000" w:themeColor="text1"/>
          <w:u w:val="single"/>
        </w:rPr>
        <w:t>STATUS REPOR</w:t>
      </w:r>
      <w:r w:rsidR="00DA117C" w:rsidRPr="00422872">
        <w:rPr>
          <w:b/>
          <w:color w:val="000000" w:themeColor="text1"/>
          <w:u w:val="single"/>
        </w:rPr>
        <w:t>T</w:t>
      </w:r>
      <w:r w:rsidR="001A0484" w:rsidRPr="00422872">
        <w:rPr>
          <w:b/>
          <w:color w:val="000000" w:themeColor="text1"/>
          <w:u w:val="single"/>
        </w:rPr>
        <w:t xml:space="preserve"> UNDER RULE 26(f)</w:t>
      </w:r>
    </w:p>
    <w:p w14:paraId="7D43ECD8" w14:textId="77777777" w:rsidR="00635C94" w:rsidRPr="00422872" w:rsidRDefault="00635C94" w:rsidP="00635C94">
      <w:pPr>
        <w:rPr>
          <w:color w:val="000000" w:themeColor="text1"/>
        </w:rPr>
      </w:pPr>
    </w:p>
    <w:p w14:paraId="31E21A13" w14:textId="137C977F" w:rsidR="00635C94" w:rsidRPr="00422872" w:rsidRDefault="001A0484" w:rsidP="00F6521D">
      <w:pPr>
        <w:spacing w:line="480" w:lineRule="auto"/>
        <w:ind w:firstLine="720"/>
        <w:jc w:val="both"/>
        <w:rPr>
          <w:color w:val="000000" w:themeColor="text1"/>
        </w:rPr>
      </w:pPr>
      <w:r w:rsidRPr="00422872">
        <w:rPr>
          <w:color w:val="000000" w:themeColor="text1"/>
        </w:rPr>
        <w:t>The parties have conferred as required by Rule 26(f), and jointly submit the following discovery plan</w:t>
      </w:r>
      <w:r w:rsidR="00F6521D" w:rsidRPr="00422872">
        <w:rPr>
          <w:color w:val="000000" w:themeColor="text1"/>
        </w:rPr>
        <w:t xml:space="preserve">. </w:t>
      </w:r>
      <w:r w:rsidR="002E3B4E" w:rsidRPr="00422872">
        <w:rPr>
          <w:i/>
          <w:color w:val="000000" w:themeColor="text1"/>
        </w:rPr>
        <w:t xml:space="preserve">See </w:t>
      </w:r>
      <w:r w:rsidR="002E3B4E" w:rsidRPr="00422872">
        <w:rPr>
          <w:color w:val="000000" w:themeColor="text1"/>
        </w:rPr>
        <w:t>Fed. R. Civ. P. 26(f)(2); Fed. R. Civ. P. 26(f)(3)</w:t>
      </w:r>
      <w:r w:rsidR="006C010E" w:rsidRPr="00422872">
        <w:rPr>
          <w:color w:val="000000" w:themeColor="text1"/>
        </w:rPr>
        <w:t>; Fed. R. Civ. P. 16(b)</w:t>
      </w:r>
      <w:r w:rsidR="00F6521D" w:rsidRPr="00422872">
        <w:rPr>
          <w:color w:val="000000" w:themeColor="text1"/>
        </w:rPr>
        <w:t xml:space="preserve">. </w:t>
      </w:r>
      <w:r w:rsidR="0014396E" w:rsidRPr="00422872">
        <w:rPr>
          <w:color w:val="000000" w:themeColor="text1"/>
        </w:rPr>
        <w:t xml:space="preserve">The parties understand that the Court will </w:t>
      </w:r>
      <w:r w:rsidR="006207DC" w:rsidRPr="00422872">
        <w:rPr>
          <w:color w:val="000000" w:themeColor="text1"/>
        </w:rPr>
        <w:t>enter a scheduling order under Rule 16(b)(1), and that the Court will modify any such s</w:t>
      </w:r>
      <w:r w:rsidR="0014396E" w:rsidRPr="00422872">
        <w:rPr>
          <w:color w:val="000000" w:themeColor="text1"/>
        </w:rPr>
        <w:t xml:space="preserve">chedule “only for good cause.” </w:t>
      </w:r>
      <w:r w:rsidR="0014396E" w:rsidRPr="00422872">
        <w:rPr>
          <w:i/>
          <w:color w:val="000000" w:themeColor="text1"/>
        </w:rPr>
        <w:t xml:space="preserve">See </w:t>
      </w:r>
      <w:r w:rsidR="0014396E" w:rsidRPr="00422872">
        <w:rPr>
          <w:color w:val="000000" w:themeColor="text1"/>
        </w:rPr>
        <w:t>Fed. R. Civ. P. 16(b)(4).</w:t>
      </w:r>
    </w:p>
    <w:p w14:paraId="4A0F0B44" w14:textId="77777777" w:rsidR="00635C94" w:rsidRPr="00422872" w:rsidRDefault="00635C94" w:rsidP="00635C94">
      <w:pPr>
        <w:rPr>
          <w:color w:val="000000" w:themeColor="text1"/>
        </w:rPr>
      </w:pPr>
      <w:r w:rsidRPr="00422872">
        <w:rPr>
          <w:b/>
          <w:color w:val="000000" w:themeColor="text1"/>
        </w:rPr>
        <w:t>I.</w:t>
      </w:r>
      <w:r w:rsidRPr="00422872">
        <w:rPr>
          <w:color w:val="000000" w:themeColor="text1"/>
        </w:rPr>
        <w:tab/>
      </w:r>
      <w:r w:rsidRPr="00422872">
        <w:rPr>
          <w:b/>
          <w:color w:val="000000" w:themeColor="text1"/>
          <w:u w:val="single"/>
        </w:rPr>
        <w:t>Nature of the Case</w:t>
      </w:r>
    </w:p>
    <w:p w14:paraId="3E300AAB" w14:textId="77777777" w:rsidR="00635C94" w:rsidRPr="00422872" w:rsidRDefault="00635C94" w:rsidP="00635C94">
      <w:pPr>
        <w:rPr>
          <w:color w:val="000000" w:themeColor="text1"/>
        </w:rPr>
      </w:pPr>
    </w:p>
    <w:p w14:paraId="5416093A" w14:textId="661E38EB" w:rsidR="00635C94" w:rsidRPr="00422872" w:rsidRDefault="00635C94" w:rsidP="00F6521D">
      <w:pPr>
        <w:ind w:left="1440" w:hanging="720"/>
        <w:jc w:val="both"/>
        <w:rPr>
          <w:color w:val="000000" w:themeColor="text1"/>
        </w:rPr>
      </w:pPr>
      <w:r w:rsidRPr="00422872">
        <w:rPr>
          <w:color w:val="000000" w:themeColor="text1"/>
        </w:rPr>
        <w:t>A.</w:t>
      </w:r>
      <w:r w:rsidR="00F6521D" w:rsidRPr="00422872">
        <w:rPr>
          <w:color w:val="000000" w:themeColor="text1"/>
        </w:rPr>
        <w:tab/>
      </w:r>
      <w:r w:rsidRPr="00422872">
        <w:rPr>
          <w:color w:val="000000" w:themeColor="text1"/>
        </w:rPr>
        <w:t>Identify the attorneys of record for each party</w:t>
      </w:r>
      <w:r w:rsidR="00F6521D" w:rsidRPr="00422872">
        <w:rPr>
          <w:color w:val="000000" w:themeColor="text1"/>
        </w:rPr>
        <w:t xml:space="preserve">. </w:t>
      </w:r>
      <w:r w:rsidR="0016165F" w:rsidRPr="00422872">
        <w:rPr>
          <w:color w:val="000000" w:themeColor="text1"/>
        </w:rPr>
        <w:t>Note the lead trial attorney and any local counsel.</w:t>
      </w:r>
    </w:p>
    <w:p w14:paraId="1BAFA4CA" w14:textId="77777777" w:rsidR="00635C94" w:rsidRPr="00422872" w:rsidRDefault="00635C94" w:rsidP="00635C94">
      <w:pPr>
        <w:rPr>
          <w:color w:val="000000" w:themeColor="text1"/>
        </w:rPr>
      </w:pPr>
    </w:p>
    <w:p w14:paraId="3C51AA28" w14:textId="17F3B00F" w:rsidR="0007132E" w:rsidRPr="00422872" w:rsidRDefault="00635C94" w:rsidP="00F6521D">
      <w:pPr>
        <w:ind w:left="1440" w:hanging="720"/>
        <w:jc w:val="both"/>
        <w:rPr>
          <w:i/>
          <w:color w:val="000000" w:themeColor="text1"/>
        </w:rPr>
      </w:pPr>
      <w:r w:rsidRPr="00422872">
        <w:rPr>
          <w:color w:val="000000" w:themeColor="text1"/>
        </w:rPr>
        <w:t>B</w:t>
      </w:r>
      <w:r w:rsidR="00F6521D" w:rsidRPr="00422872">
        <w:rPr>
          <w:color w:val="000000" w:themeColor="text1"/>
        </w:rPr>
        <w:t>.</w:t>
      </w:r>
      <w:r w:rsidRPr="00422872">
        <w:rPr>
          <w:color w:val="000000" w:themeColor="text1"/>
        </w:rPr>
        <w:tab/>
        <w:t>State the basis for federal jurisdiction</w:t>
      </w:r>
      <w:r w:rsidR="00F6521D" w:rsidRPr="00422872">
        <w:rPr>
          <w:color w:val="000000" w:themeColor="text1"/>
        </w:rPr>
        <w:t xml:space="preserve">. </w:t>
      </w:r>
      <w:r w:rsidR="0092671D" w:rsidRPr="00422872">
        <w:rPr>
          <w:color w:val="000000" w:themeColor="text1"/>
        </w:rPr>
        <w:t>If based on diversity, state the</w:t>
      </w:r>
      <w:r w:rsidR="00433733" w:rsidRPr="00422872">
        <w:rPr>
          <w:color w:val="000000" w:themeColor="text1"/>
        </w:rPr>
        <w:t xml:space="preserve"> </w:t>
      </w:r>
      <w:r w:rsidR="0092671D" w:rsidRPr="00422872">
        <w:rPr>
          <w:color w:val="000000" w:themeColor="text1"/>
        </w:rPr>
        <w:t>domicile of all parties</w:t>
      </w:r>
      <w:r w:rsidR="00F6521D" w:rsidRPr="00422872">
        <w:rPr>
          <w:color w:val="000000" w:themeColor="text1"/>
        </w:rPr>
        <w:t xml:space="preserve">. </w:t>
      </w:r>
      <w:r w:rsidR="00B61B65" w:rsidRPr="00422872">
        <w:rPr>
          <w:color w:val="000000" w:themeColor="text1"/>
        </w:rPr>
        <w:t xml:space="preserve">As a reminder, domicile is different </w:t>
      </w:r>
      <w:r w:rsidR="0029529E">
        <w:rPr>
          <w:color w:val="000000" w:themeColor="text1"/>
        </w:rPr>
        <w:t>from</w:t>
      </w:r>
      <w:r w:rsidR="0029529E" w:rsidRPr="00422872">
        <w:rPr>
          <w:color w:val="000000" w:themeColor="text1"/>
        </w:rPr>
        <w:t xml:space="preserve"> </w:t>
      </w:r>
      <w:r w:rsidR="00B61B65" w:rsidRPr="00422872">
        <w:rPr>
          <w:color w:val="000000" w:themeColor="text1"/>
        </w:rPr>
        <w:t>residence</w:t>
      </w:r>
      <w:r w:rsidR="0029529E">
        <w:rPr>
          <w:color w:val="000000" w:themeColor="text1"/>
        </w:rPr>
        <w:t>—</w:t>
      </w:r>
      <w:r w:rsidR="00B61B65" w:rsidRPr="00422872">
        <w:rPr>
          <w:color w:val="000000" w:themeColor="text1"/>
        </w:rPr>
        <w:t>the former is what counts for diversity purposes</w:t>
      </w:r>
      <w:r w:rsidR="00F6521D" w:rsidRPr="00422872">
        <w:rPr>
          <w:color w:val="000000" w:themeColor="text1"/>
        </w:rPr>
        <w:t xml:space="preserve">. </w:t>
      </w:r>
      <w:r w:rsidR="00B61B65" w:rsidRPr="00422872">
        <w:rPr>
          <w:i/>
          <w:color w:val="000000" w:themeColor="text1"/>
        </w:rPr>
        <w:t>See Heinen v. Northrop Grumman Corp.</w:t>
      </w:r>
      <w:r w:rsidR="00B61B65" w:rsidRPr="00422872">
        <w:rPr>
          <w:color w:val="000000" w:themeColor="text1"/>
        </w:rPr>
        <w:t>, 671 F.3d 669 (7th Cir. 2012)</w:t>
      </w:r>
      <w:r w:rsidR="00F6521D" w:rsidRPr="00422872">
        <w:rPr>
          <w:color w:val="000000" w:themeColor="text1"/>
        </w:rPr>
        <w:t xml:space="preserve">. </w:t>
      </w:r>
    </w:p>
    <w:p w14:paraId="23F99308" w14:textId="77777777" w:rsidR="0007132E" w:rsidRPr="00422872" w:rsidRDefault="0007132E" w:rsidP="00635C94">
      <w:pPr>
        <w:rPr>
          <w:i/>
          <w:color w:val="000000" w:themeColor="text1"/>
        </w:rPr>
      </w:pPr>
    </w:p>
    <w:p w14:paraId="46051D18" w14:textId="25EC3AA9" w:rsidR="00635C94" w:rsidRPr="00422872" w:rsidRDefault="0007132E" w:rsidP="00F6521D">
      <w:pPr>
        <w:ind w:left="1440"/>
        <w:jc w:val="both"/>
        <w:rPr>
          <w:color w:val="000000" w:themeColor="text1"/>
        </w:rPr>
      </w:pPr>
      <w:r w:rsidRPr="00422872">
        <w:rPr>
          <w:color w:val="000000" w:themeColor="text1"/>
        </w:rPr>
        <w:t>If the basis of jurisdiction is diversity, please remember that a corporation is treated</w:t>
      </w:r>
      <w:r w:rsidR="00F6521D" w:rsidRPr="00422872">
        <w:rPr>
          <w:color w:val="000000" w:themeColor="text1"/>
        </w:rPr>
        <w:t xml:space="preserve"> </w:t>
      </w:r>
      <w:r w:rsidRPr="00422872">
        <w:rPr>
          <w:color w:val="000000" w:themeColor="text1"/>
        </w:rPr>
        <w:t>differently than an LLC/LLP</w:t>
      </w:r>
      <w:r w:rsidR="00F6521D" w:rsidRPr="00422872">
        <w:rPr>
          <w:color w:val="000000" w:themeColor="text1"/>
        </w:rPr>
        <w:t xml:space="preserve">. </w:t>
      </w:r>
      <w:r w:rsidRPr="00422872">
        <w:rPr>
          <w:color w:val="000000" w:themeColor="text1"/>
        </w:rPr>
        <w:t>Please note two things</w:t>
      </w:r>
      <w:r w:rsidR="005A1798">
        <w:rPr>
          <w:color w:val="000000" w:themeColor="text1"/>
        </w:rPr>
        <w:t>:</w:t>
      </w:r>
      <w:r w:rsidR="00180D30">
        <w:rPr>
          <w:color w:val="000000" w:themeColor="text1"/>
        </w:rPr>
        <w:t xml:space="preserve"> </w:t>
      </w:r>
      <w:r w:rsidR="005A1798">
        <w:rPr>
          <w:bCs w:val="0"/>
          <w:iCs/>
          <w:color w:val="000000" w:themeColor="text1"/>
        </w:rPr>
        <w:t>f</w:t>
      </w:r>
      <w:r w:rsidRPr="00422872">
        <w:rPr>
          <w:bCs w:val="0"/>
          <w:iCs/>
          <w:color w:val="000000" w:themeColor="text1"/>
        </w:rPr>
        <w:t>irst</w:t>
      </w:r>
      <w:r w:rsidRPr="00422872">
        <w:rPr>
          <w:color w:val="000000" w:themeColor="text1"/>
        </w:rPr>
        <w:t>, i</w:t>
      </w:r>
      <w:r w:rsidR="00D867CD" w:rsidRPr="00422872">
        <w:rPr>
          <w:color w:val="000000" w:themeColor="text1"/>
        </w:rPr>
        <w:t>f a party is a corporation, counsel must identify its place of incorporation and its principal place of business</w:t>
      </w:r>
      <w:r w:rsidR="005A1798">
        <w:rPr>
          <w:color w:val="000000" w:themeColor="text1"/>
        </w:rPr>
        <w:t>;</w:t>
      </w:r>
      <w:r w:rsidR="00F6521D" w:rsidRPr="00422872">
        <w:rPr>
          <w:color w:val="000000" w:themeColor="text1"/>
        </w:rPr>
        <w:t xml:space="preserve"> </w:t>
      </w:r>
      <w:r w:rsidR="005A1798">
        <w:rPr>
          <w:bCs w:val="0"/>
          <w:iCs/>
          <w:color w:val="000000" w:themeColor="text1"/>
        </w:rPr>
        <w:t>s</w:t>
      </w:r>
      <w:r w:rsidRPr="00422872">
        <w:rPr>
          <w:bCs w:val="0"/>
          <w:iCs/>
          <w:color w:val="000000" w:themeColor="text1"/>
        </w:rPr>
        <w:t>econd</w:t>
      </w:r>
      <w:r w:rsidRPr="00422872">
        <w:rPr>
          <w:color w:val="000000" w:themeColor="text1"/>
        </w:rPr>
        <w:t xml:space="preserve">, </w:t>
      </w:r>
      <w:r w:rsidR="0092671D" w:rsidRPr="00422872">
        <w:rPr>
          <w:color w:val="000000" w:themeColor="text1"/>
        </w:rPr>
        <w:t xml:space="preserve">if a party is a </w:t>
      </w:r>
      <w:r w:rsidR="0092671D" w:rsidRPr="00422872">
        <w:rPr>
          <w:color w:val="000000" w:themeColor="text1"/>
        </w:rPr>
        <w:lastRenderedPageBreak/>
        <w:t xml:space="preserve">partnership or a limited liability company, counsel must identify the name and domicile(s) of </w:t>
      </w:r>
      <w:r w:rsidR="0007328D" w:rsidRPr="00422872">
        <w:rPr>
          <w:color w:val="000000" w:themeColor="text1"/>
        </w:rPr>
        <w:t>every</w:t>
      </w:r>
      <w:r w:rsidR="0092671D" w:rsidRPr="00422872">
        <w:rPr>
          <w:color w:val="000000" w:themeColor="text1"/>
        </w:rPr>
        <w:t xml:space="preserve"> partner</w:t>
      </w:r>
      <w:r w:rsidR="0007328D" w:rsidRPr="00422872">
        <w:rPr>
          <w:color w:val="000000" w:themeColor="text1"/>
        </w:rPr>
        <w:t xml:space="preserve"> or </w:t>
      </w:r>
      <w:r w:rsidR="001559C5" w:rsidRPr="00422872">
        <w:rPr>
          <w:color w:val="000000" w:themeColor="text1"/>
        </w:rPr>
        <w:t>member</w:t>
      </w:r>
      <w:r w:rsidR="0092671D" w:rsidRPr="00422872">
        <w:rPr>
          <w:color w:val="000000" w:themeColor="text1"/>
        </w:rPr>
        <w:t xml:space="preserve"> of each such entity</w:t>
      </w:r>
      <w:r w:rsidR="00F6521D" w:rsidRPr="00422872">
        <w:rPr>
          <w:color w:val="000000" w:themeColor="text1"/>
        </w:rPr>
        <w:t xml:space="preserve">. </w:t>
      </w:r>
      <w:r w:rsidR="00CD617B" w:rsidRPr="00422872">
        <w:rPr>
          <w:i/>
          <w:color w:val="000000" w:themeColor="text1"/>
        </w:rPr>
        <w:t xml:space="preserve">See Belleville Catering </w:t>
      </w:r>
      <w:r w:rsidR="006D0A26" w:rsidRPr="00422872">
        <w:rPr>
          <w:i/>
          <w:color w:val="000000" w:themeColor="text1"/>
        </w:rPr>
        <w:t xml:space="preserve">Co. </w:t>
      </w:r>
      <w:r w:rsidR="00CD617B" w:rsidRPr="00422872">
        <w:rPr>
          <w:i/>
          <w:color w:val="000000" w:themeColor="text1"/>
        </w:rPr>
        <w:t>v. Champaign Market Place</w:t>
      </w:r>
      <w:r w:rsidR="00085A4A" w:rsidRPr="00422872">
        <w:rPr>
          <w:i/>
          <w:color w:val="000000" w:themeColor="text1"/>
        </w:rPr>
        <w:t xml:space="preserve"> LLC</w:t>
      </w:r>
      <w:r w:rsidR="00CD617B" w:rsidRPr="00422872">
        <w:rPr>
          <w:color w:val="000000" w:themeColor="text1"/>
        </w:rPr>
        <w:t>, 350 F.3d 691 (7th Cir. 2003);</w:t>
      </w:r>
      <w:r w:rsidR="00CD617B" w:rsidRPr="00422872">
        <w:rPr>
          <w:i/>
          <w:color w:val="000000" w:themeColor="text1"/>
        </w:rPr>
        <w:t xml:space="preserve"> Cosgrove v. </w:t>
      </w:r>
      <w:proofErr w:type="spellStart"/>
      <w:r w:rsidR="00CD617B" w:rsidRPr="00422872">
        <w:rPr>
          <w:i/>
          <w:color w:val="000000" w:themeColor="text1"/>
        </w:rPr>
        <w:t>Bartolotta</w:t>
      </w:r>
      <w:proofErr w:type="spellEnd"/>
      <w:r w:rsidR="00CD617B" w:rsidRPr="00422872">
        <w:rPr>
          <w:color w:val="000000" w:themeColor="text1"/>
        </w:rPr>
        <w:t>, 150 F.3d 729 (7th Cir. 1998)</w:t>
      </w:r>
      <w:r w:rsidR="00085A4A" w:rsidRPr="00422872">
        <w:rPr>
          <w:color w:val="000000" w:themeColor="text1"/>
        </w:rPr>
        <w:t xml:space="preserve">; </w:t>
      </w:r>
      <w:r w:rsidR="00085A4A" w:rsidRPr="00422872">
        <w:rPr>
          <w:i/>
          <w:color w:val="000000" w:themeColor="text1"/>
        </w:rPr>
        <w:t>Carden v. Arkoma Assoc.</w:t>
      </w:r>
      <w:r w:rsidR="00085A4A" w:rsidRPr="00422872">
        <w:rPr>
          <w:color w:val="000000" w:themeColor="text1"/>
        </w:rPr>
        <w:t>, 494 U.S. 185 (7th Cir. 1990)</w:t>
      </w:r>
      <w:r w:rsidR="00F6521D" w:rsidRPr="00422872">
        <w:rPr>
          <w:color w:val="000000" w:themeColor="text1"/>
        </w:rPr>
        <w:t xml:space="preserve">. </w:t>
      </w:r>
      <w:r w:rsidR="003B06DF" w:rsidRPr="00422872">
        <w:rPr>
          <w:color w:val="000000" w:themeColor="text1"/>
        </w:rPr>
        <w:t>If any partners or members are themselves partnerships or LLCs, the rule applies to the</w:t>
      </w:r>
      <w:r w:rsidR="005E5837" w:rsidRPr="00422872">
        <w:rPr>
          <w:color w:val="000000" w:themeColor="text1"/>
        </w:rPr>
        <w:t>ir partners or members</w:t>
      </w:r>
      <w:r w:rsidR="003B06DF" w:rsidRPr="00422872">
        <w:rPr>
          <w:color w:val="000000" w:themeColor="text1"/>
        </w:rPr>
        <w:t>,</w:t>
      </w:r>
      <w:r w:rsidR="00085A4A" w:rsidRPr="00422872">
        <w:rPr>
          <w:color w:val="000000" w:themeColor="text1"/>
        </w:rPr>
        <w:t xml:space="preserve"> </w:t>
      </w:r>
      <w:r w:rsidR="003B06DF" w:rsidRPr="00422872">
        <w:rPr>
          <w:color w:val="000000" w:themeColor="text1"/>
        </w:rPr>
        <w:t>too.</w:t>
      </w:r>
      <w:r w:rsidRPr="00422872">
        <w:rPr>
          <w:color w:val="000000" w:themeColor="text1"/>
        </w:rPr>
        <w:t xml:space="preserve"> </w:t>
      </w:r>
    </w:p>
    <w:p w14:paraId="080CA07E" w14:textId="77777777" w:rsidR="00F6521D" w:rsidRPr="00422872" w:rsidRDefault="00F6521D" w:rsidP="00F6521D">
      <w:pPr>
        <w:ind w:left="1440"/>
        <w:jc w:val="both"/>
        <w:rPr>
          <w:color w:val="000000" w:themeColor="text1"/>
        </w:rPr>
      </w:pPr>
    </w:p>
    <w:p w14:paraId="4D3A0632" w14:textId="4D36EB4A" w:rsidR="00DA117C" w:rsidRPr="00422872" w:rsidRDefault="00635C94" w:rsidP="00F6521D">
      <w:pPr>
        <w:ind w:left="1440" w:hanging="720"/>
        <w:rPr>
          <w:color w:val="000000" w:themeColor="text1"/>
        </w:rPr>
      </w:pPr>
      <w:r w:rsidRPr="00422872">
        <w:rPr>
          <w:color w:val="000000" w:themeColor="text1"/>
        </w:rPr>
        <w:t>C</w:t>
      </w:r>
      <w:r w:rsidR="00F6521D" w:rsidRPr="00422872">
        <w:rPr>
          <w:color w:val="000000" w:themeColor="text1"/>
        </w:rPr>
        <w:t>.</w:t>
      </w:r>
      <w:r w:rsidRPr="00422872">
        <w:rPr>
          <w:color w:val="000000" w:themeColor="text1"/>
        </w:rPr>
        <w:tab/>
      </w:r>
      <w:r w:rsidR="00DA117C" w:rsidRPr="00422872">
        <w:rPr>
          <w:color w:val="000000" w:themeColor="text1"/>
        </w:rPr>
        <w:t>Provide a short overview of the case</w:t>
      </w:r>
      <w:r w:rsidR="00EF324C">
        <w:rPr>
          <w:color w:val="000000" w:themeColor="text1"/>
        </w:rPr>
        <w:t>.</w:t>
      </w:r>
      <w:r w:rsidR="00DA117C" w:rsidRPr="00422872">
        <w:rPr>
          <w:color w:val="000000" w:themeColor="text1"/>
        </w:rPr>
        <w:t xml:space="preserve"> (</w:t>
      </w:r>
      <w:r w:rsidR="00EF324C">
        <w:rPr>
          <w:color w:val="000000" w:themeColor="text1"/>
        </w:rPr>
        <w:t>Please be brief.</w:t>
      </w:r>
      <w:r w:rsidR="00DA117C" w:rsidRPr="00422872">
        <w:rPr>
          <w:color w:val="000000" w:themeColor="text1"/>
        </w:rPr>
        <w:t xml:space="preserve">) </w:t>
      </w:r>
    </w:p>
    <w:p w14:paraId="04085A31" w14:textId="77777777" w:rsidR="003B000E" w:rsidRPr="00422872" w:rsidRDefault="003B000E" w:rsidP="00635C94">
      <w:pPr>
        <w:rPr>
          <w:color w:val="000000" w:themeColor="text1"/>
        </w:rPr>
      </w:pPr>
    </w:p>
    <w:p w14:paraId="4F78ADFE" w14:textId="42265587" w:rsidR="00635C94" w:rsidRPr="00422872" w:rsidRDefault="00DA117C" w:rsidP="00F6521D">
      <w:pPr>
        <w:ind w:left="1440" w:hanging="720"/>
        <w:jc w:val="both"/>
        <w:rPr>
          <w:color w:val="000000" w:themeColor="text1"/>
        </w:rPr>
      </w:pPr>
      <w:r w:rsidRPr="00422872">
        <w:rPr>
          <w:color w:val="000000" w:themeColor="text1"/>
        </w:rPr>
        <w:t>D.</w:t>
      </w:r>
      <w:r w:rsidRPr="00422872">
        <w:rPr>
          <w:color w:val="000000" w:themeColor="text1"/>
        </w:rPr>
        <w:tab/>
        <w:t>Describe the</w:t>
      </w:r>
      <w:r w:rsidR="00635C94" w:rsidRPr="00422872">
        <w:rPr>
          <w:color w:val="000000" w:themeColor="text1"/>
        </w:rPr>
        <w:t xml:space="preserve"> claims asserted in the complaint and the counterclaims and/or third-party claims</w:t>
      </w:r>
      <w:r w:rsidR="00A7788E" w:rsidRPr="00422872">
        <w:rPr>
          <w:color w:val="000000" w:themeColor="text1"/>
        </w:rPr>
        <w:t xml:space="preserve"> and/or affirmative defenses</w:t>
      </w:r>
      <w:r w:rsidR="00635C94" w:rsidRPr="00422872">
        <w:rPr>
          <w:color w:val="000000" w:themeColor="text1"/>
        </w:rPr>
        <w:t>.</w:t>
      </w:r>
    </w:p>
    <w:p w14:paraId="6C1D7C9F" w14:textId="77777777" w:rsidR="003B000E" w:rsidRPr="00422872" w:rsidRDefault="003B000E" w:rsidP="00635C94">
      <w:pPr>
        <w:rPr>
          <w:color w:val="000000" w:themeColor="text1"/>
        </w:rPr>
      </w:pPr>
    </w:p>
    <w:p w14:paraId="4242C763" w14:textId="6B92BB3C" w:rsidR="00A132A9" w:rsidRPr="00422872" w:rsidRDefault="00A132A9" w:rsidP="00F6521D">
      <w:pPr>
        <w:ind w:left="1440" w:hanging="720"/>
        <w:rPr>
          <w:color w:val="000000" w:themeColor="text1"/>
        </w:rPr>
      </w:pPr>
      <w:r w:rsidRPr="00422872">
        <w:rPr>
          <w:color w:val="000000" w:themeColor="text1"/>
        </w:rPr>
        <w:t>E.</w:t>
      </w:r>
      <w:r w:rsidRPr="00422872">
        <w:rPr>
          <w:color w:val="000000" w:themeColor="text1"/>
        </w:rPr>
        <w:tab/>
        <w:t>What are the principal factual issues?</w:t>
      </w:r>
      <w:r w:rsidR="00205612">
        <w:rPr>
          <w:color w:val="000000" w:themeColor="text1"/>
        </w:rPr>
        <w:t xml:space="preserve"> </w:t>
      </w:r>
      <w:r w:rsidR="00205612" w:rsidRPr="00422872">
        <w:rPr>
          <w:color w:val="000000" w:themeColor="text1"/>
        </w:rPr>
        <w:t>(Please be brief.)</w:t>
      </w:r>
    </w:p>
    <w:p w14:paraId="41893ACF" w14:textId="77777777" w:rsidR="003B000E" w:rsidRPr="00422872" w:rsidRDefault="003B000E" w:rsidP="00635C94">
      <w:pPr>
        <w:rPr>
          <w:color w:val="000000" w:themeColor="text1"/>
        </w:rPr>
      </w:pPr>
    </w:p>
    <w:p w14:paraId="3F76A79D" w14:textId="7725D279" w:rsidR="003B000E" w:rsidRPr="00422872" w:rsidRDefault="00A132A9" w:rsidP="00F6521D">
      <w:pPr>
        <w:ind w:left="1440" w:hanging="720"/>
        <w:rPr>
          <w:color w:val="000000" w:themeColor="text1"/>
        </w:rPr>
      </w:pPr>
      <w:r w:rsidRPr="00422872">
        <w:rPr>
          <w:color w:val="000000" w:themeColor="text1"/>
        </w:rPr>
        <w:t>F.</w:t>
      </w:r>
      <w:r w:rsidRPr="00422872">
        <w:rPr>
          <w:color w:val="000000" w:themeColor="text1"/>
        </w:rPr>
        <w:tab/>
        <w:t xml:space="preserve">What are the principal legal issues? </w:t>
      </w:r>
      <w:r w:rsidR="00205612" w:rsidRPr="00422872">
        <w:rPr>
          <w:color w:val="000000" w:themeColor="text1"/>
        </w:rPr>
        <w:t>(Please be brief.)</w:t>
      </w:r>
    </w:p>
    <w:p w14:paraId="4608F70B" w14:textId="77777777" w:rsidR="003B000E" w:rsidRPr="00422872" w:rsidRDefault="003B000E" w:rsidP="00635C94">
      <w:pPr>
        <w:rPr>
          <w:color w:val="000000" w:themeColor="text1"/>
        </w:rPr>
      </w:pPr>
    </w:p>
    <w:p w14:paraId="60FA45FF" w14:textId="01FB7A0D" w:rsidR="00635C94" w:rsidRPr="00422872" w:rsidRDefault="00A132A9" w:rsidP="00F6521D">
      <w:pPr>
        <w:ind w:left="1440" w:hanging="720"/>
        <w:jc w:val="both"/>
        <w:rPr>
          <w:color w:val="000000" w:themeColor="text1"/>
        </w:rPr>
      </w:pPr>
      <w:r w:rsidRPr="00422872">
        <w:rPr>
          <w:color w:val="000000" w:themeColor="text1"/>
        </w:rPr>
        <w:t>G</w:t>
      </w:r>
      <w:r w:rsidR="00F6521D" w:rsidRPr="00422872">
        <w:rPr>
          <w:color w:val="000000" w:themeColor="text1"/>
        </w:rPr>
        <w:t xml:space="preserve">. </w:t>
      </w:r>
      <w:r w:rsidR="00635C94" w:rsidRPr="00422872">
        <w:rPr>
          <w:color w:val="000000" w:themeColor="text1"/>
        </w:rPr>
        <w:tab/>
      </w:r>
      <w:r w:rsidRPr="00422872">
        <w:rPr>
          <w:color w:val="000000" w:themeColor="text1"/>
        </w:rPr>
        <w:t>What relief is the plaintiff(s) seeking</w:t>
      </w:r>
      <w:r w:rsidR="00205612">
        <w:rPr>
          <w:color w:val="000000" w:themeColor="text1"/>
        </w:rPr>
        <w:t xml:space="preserve"> (money damages, injunctive relief, etc.)</w:t>
      </w:r>
      <w:r w:rsidRPr="00422872">
        <w:rPr>
          <w:color w:val="000000" w:themeColor="text1"/>
        </w:rPr>
        <w:t xml:space="preserve">? </w:t>
      </w:r>
    </w:p>
    <w:p w14:paraId="2AD44025" w14:textId="77777777" w:rsidR="003B000E" w:rsidRPr="00422872" w:rsidRDefault="003B000E" w:rsidP="00635C94">
      <w:pPr>
        <w:rPr>
          <w:color w:val="000000" w:themeColor="text1"/>
        </w:rPr>
      </w:pPr>
    </w:p>
    <w:p w14:paraId="71A92E00" w14:textId="16780B70" w:rsidR="00921B65" w:rsidRPr="00422872" w:rsidRDefault="00A132A9" w:rsidP="00C447B4">
      <w:pPr>
        <w:ind w:left="1440" w:hanging="720"/>
        <w:jc w:val="both"/>
        <w:rPr>
          <w:color w:val="000000" w:themeColor="text1"/>
        </w:rPr>
      </w:pPr>
      <w:r w:rsidRPr="00422872">
        <w:rPr>
          <w:color w:val="000000" w:themeColor="text1"/>
        </w:rPr>
        <w:t>H</w:t>
      </w:r>
      <w:r w:rsidR="00635C94" w:rsidRPr="00422872">
        <w:rPr>
          <w:color w:val="000000" w:themeColor="text1"/>
        </w:rPr>
        <w:t>.</w:t>
      </w:r>
      <w:r w:rsidR="00635C94" w:rsidRPr="00422872">
        <w:rPr>
          <w:color w:val="000000" w:themeColor="text1"/>
        </w:rPr>
        <w:tab/>
      </w:r>
      <w:r w:rsidR="00DA117C" w:rsidRPr="00422872">
        <w:rPr>
          <w:color w:val="000000" w:themeColor="text1"/>
        </w:rPr>
        <w:t>Have all the defendants been served, or waived service of process? If not, identify the defendants that have not received service</w:t>
      </w:r>
      <w:r w:rsidR="00921B65" w:rsidRPr="00422872">
        <w:rPr>
          <w:color w:val="000000" w:themeColor="text1"/>
        </w:rPr>
        <w:t>.</w:t>
      </w:r>
    </w:p>
    <w:p w14:paraId="725458A1" w14:textId="77777777" w:rsidR="00D16232" w:rsidRPr="00422872" w:rsidRDefault="00D16232" w:rsidP="00635C94">
      <w:pPr>
        <w:rPr>
          <w:b/>
          <w:color w:val="000000" w:themeColor="text1"/>
        </w:rPr>
      </w:pPr>
    </w:p>
    <w:p w14:paraId="28D90BE1" w14:textId="4D69A52B" w:rsidR="00635C94" w:rsidRPr="00422872" w:rsidRDefault="00635C94" w:rsidP="00635C94">
      <w:pPr>
        <w:rPr>
          <w:color w:val="000000" w:themeColor="text1"/>
        </w:rPr>
      </w:pPr>
      <w:r w:rsidRPr="00422872">
        <w:rPr>
          <w:b/>
          <w:color w:val="000000" w:themeColor="text1"/>
        </w:rPr>
        <w:t>I</w:t>
      </w:r>
      <w:r w:rsidR="00921B65" w:rsidRPr="00422872">
        <w:rPr>
          <w:b/>
          <w:color w:val="000000" w:themeColor="text1"/>
        </w:rPr>
        <w:t>I</w:t>
      </w:r>
      <w:r w:rsidRPr="00422872">
        <w:rPr>
          <w:b/>
          <w:color w:val="000000" w:themeColor="text1"/>
        </w:rPr>
        <w:t>.</w:t>
      </w:r>
      <w:r w:rsidRPr="00422872">
        <w:rPr>
          <w:color w:val="000000" w:themeColor="text1"/>
        </w:rPr>
        <w:tab/>
      </w:r>
      <w:r w:rsidR="00205612" w:rsidRPr="00180D30">
        <w:rPr>
          <w:b/>
          <w:bCs w:val="0"/>
          <w:color w:val="000000" w:themeColor="text1"/>
          <w:u w:val="single"/>
        </w:rPr>
        <w:t xml:space="preserve">Case Scheduling and </w:t>
      </w:r>
      <w:r w:rsidRPr="00180D30">
        <w:rPr>
          <w:b/>
          <w:color w:val="000000" w:themeColor="text1"/>
          <w:u w:val="single"/>
        </w:rPr>
        <w:t>D</w:t>
      </w:r>
      <w:r w:rsidRPr="00422872">
        <w:rPr>
          <w:b/>
          <w:color w:val="000000" w:themeColor="text1"/>
          <w:u w:val="single"/>
        </w:rPr>
        <w:t>iscovery</w:t>
      </w:r>
    </w:p>
    <w:p w14:paraId="29A98617" w14:textId="77777777" w:rsidR="00635C94" w:rsidRPr="00422872" w:rsidRDefault="00635C94" w:rsidP="00635C94">
      <w:pPr>
        <w:rPr>
          <w:color w:val="000000" w:themeColor="text1"/>
        </w:rPr>
      </w:pPr>
    </w:p>
    <w:p w14:paraId="6BF82441" w14:textId="05853576" w:rsidR="002F1ADE" w:rsidRDefault="00635C94" w:rsidP="00180D30">
      <w:pPr>
        <w:ind w:left="1440" w:hanging="720"/>
        <w:jc w:val="both"/>
        <w:rPr>
          <w:color w:val="000000" w:themeColor="text1"/>
        </w:rPr>
      </w:pPr>
      <w:r w:rsidRPr="00422872">
        <w:rPr>
          <w:color w:val="000000" w:themeColor="text1"/>
        </w:rPr>
        <w:t>A.</w:t>
      </w:r>
      <w:r w:rsidR="00486538" w:rsidRPr="00422872">
        <w:rPr>
          <w:color w:val="000000" w:themeColor="text1"/>
        </w:rPr>
        <w:tab/>
      </w:r>
      <w:r w:rsidR="00A132A9" w:rsidRPr="00422872">
        <w:rPr>
          <w:color w:val="000000" w:themeColor="text1"/>
        </w:rPr>
        <w:t>Propose a discovery schedule</w:t>
      </w:r>
      <w:r w:rsidR="00F6521D" w:rsidRPr="00422872">
        <w:rPr>
          <w:color w:val="000000" w:themeColor="text1"/>
        </w:rPr>
        <w:t xml:space="preserve">. </w:t>
      </w:r>
      <w:r w:rsidR="00A132A9" w:rsidRPr="00422872">
        <w:rPr>
          <w:color w:val="000000" w:themeColor="text1"/>
        </w:rPr>
        <w:t xml:space="preserve">Include the following deadlines: </w:t>
      </w:r>
      <w:r w:rsidR="00D16232" w:rsidRPr="00422872">
        <w:rPr>
          <w:color w:val="000000" w:themeColor="text1"/>
        </w:rPr>
        <w:t>(</w:t>
      </w:r>
      <w:r w:rsidR="00B97A3D">
        <w:rPr>
          <w:color w:val="000000" w:themeColor="text1"/>
        </w:rPr>
        <w:t>1</w:t>
      </w:r>
      <w:r w:rsidR="00D16232" w:rsidRPr="00422872">
        <w:rPr>
          <w:color w:val="000000" w:themeColor="text1"/>
        </w:rPr>
        <w:t xml:space="preserve">) </w:t>
      </w:r>
      <w:r w:rsidR="00A132A9" w:rsidRPr="00422872">
        <w:rPr>
          <w:color w:val="000000" w:themeColor="text1"/>
        </w:rPr>
        <w:t>any amendment to the pleadings to add new claims, or new parties; (</w:t>
      </w:r>
      <w:r w:rsidR="00B97A3D">
        <w:rPr>
          <w:color w:val="000000" w:themeColor="text1"/>
        </w:rPr>
        <w:t>2</w:t>
      </w:r>
      <w:r w:rsidR="00A132A9" w:rsidRPr="00422872">
        <w:rPr>
          <w:color w:val="000000" w:themeColor="text1"/>
        </w:rPr>
        <w:t>) service of process on any “John Doe” defendants; (</w:t>
      </w:r>
      <w:r w:rsidR="00B97A3D">
        <w:rPr>
          <w:color w:val="000000" w:themeColor="text1"/>
        </w:rPr>
        <w:t>3</w:t>
      </w:r>
      <w:r w:rsidR="00A132A9" w:rsidRPr="00422872">
        <w:rPr>
          <w:color w:val="000000" w:themeColor="text1"/>
        </w:rPr>
        <w:t>) the completion of fact discovery; (</w:t>
      </w:r>
      <w:r w:rsidR="00B97A3D">
        <w:rPr>
          <w:color w:val="000000" w:themeColor="text1"/>
        </w:rPr>
        <w:t>4</w:t>
      </w:r>
      <w:r w:rsidR="00A132A9" w:rsidRPr="00422872">
        <w:rPr>
          <w:color w:val="000000" w:themeColor="text1"/>
        </w:rPr>
        <w:t>) the disclosure of plaintiff’s expert report(s); (</w:t>
      </w:r>
      <w:r w:rsidR="00B97A3D">
        <w:rPr>
          <w:color w:val="000000" w:themeColor="text1"/>
        </w:rPr>
        <w:t>5</w:t>
      </w:r>
      <w:r w:rsidR="00A132A9" w:rsidRPr="00422872">
        <w:rPr>
          <w:color w:val="000000" w:themeColor="text1"/>
        </w:rPr>
        <w:t>) the deposition of plaintiff’s expert; (</w:t>
      </w:r>
      <w:r w:rsidR="00B97A3D">
        <w:rPr>
          <w:color w:val="000000" w:themeColor="text1"/>
        </w:rPr>
        <w:t>6</w:t>
      </w:r>
      <w:r w:rsidR="00A132A9" w:rsidRPr="00422872">
        <w:rPr>
          <w:color w:val="000000" w:themeColor="text1"/>
        </w:rPr>
        <w:t>) the disclosure of defendant’s</w:t>
      </w:r>
      <w:r w:rsidR="00D16232" w:rsidRPr="00422872">
        <w:rPr>
          <w:color w:val="000000" w:themeColor="text1"/>
        </w:rPr>
        <w:t xml:space="preserve"> </w:t>
      </w:r>
      <w:r w:rsidR="00A132A9" w:rsidRPr="00422872">
        <w:rPr>
          <w:color w:val="000000" w:themeColor="text1"/>
        </w:rPr>
        <w:t>expert(s); (</w:t>
      </w:r>
      <w:r w:rsidR="00B97A3D">
        <w:rPr>
          <w:color w:val="000000" w:themeColor="text1"/>
        </w:rPr>
        <w:t>7</w:t>
      </w:r>
      <w:r w:rsidR="00A132A9" w:rsidRPr="00422872">
        <w:rPr>
          <w:color w:val="000000" w:themeColor="text1"/>
        </w:rPr>
        <w:t>) the deposition of defendant’s expert</w:t>
      </w:r>
      <w:r w:rsidR="00D16232" w:rsidRPr="00422872">
        <w:rPr>
          <w:color w:val="000000" w:themeColor="text1"/>
        </w:rPr>
        <w:t>; and (</w:t>
      </w:r>
      <w:r w:rsidR="00B97A3D">
        <w:rPr>
          <w:color w:val="000000" w:themeColor="text1"/>
        </w:rPr>
        <w:t>8</w:t>
      </w:r>
      <w:r w:rsidR="00D16232" w:rsidRPr="00422872">
        <w:rPr>
          <w:color w:val="000000" w:themeColor="text1"/>
        </w:rPr>
        <w:t>) dispositive motions</w:t>
      </w:r>
      <w:r w:rsidR="00F6521D" w:rsidRPr="00422872">
        <w:rPr>
          <w:color w:val="000000" w:themeColor="text1"/>
        </w:rPr>
        <w:t xml:space="preserve">. </w:t>
      </w:r>
      <w:r w:rsidR="00122FA2" w:rsidRPr="00422872">
        <w:rPr>
          <w:b/>
          <w:iCs/>
          <w:color w:val="000000" w:themeColor="text1"/>
        </w:rPr>
        <w:t>Fill in the blanks below</w:t>
      </w:r>
      <w:r w:rsidR="00F21E97" w:rsidRPr="00422872">
        <w:rPr>
          <w:b/>
          <w:i/>
          <w:color w:val="000000" w:themeColor="text1"/>
        </w:rPr>
        <w:t>.</w:t>
      </w:r>
      <w:r w:rsidR="00F21E97" w:rsidRPr="00422872">
        <w:rPr>
          <w:color w:val="000000" w:themeColor="text1"/>
        </w:rPr>
        <w:t xml:space="preserve"> </w:t>
      </w:r>
      <w:r w:rsidR="00993098" w:rsidRPr="00422872">
        <w:rPr>
          <w:color w:val="000000" w:themeColor="text1"/>
        </w:rPr>
        <w:t xml:space="preserve">Also, submit a Word version of the proposed scheduling order to Judge </w:t>
      </w:r>
      <w:proofErr w:type="spellStart"/>
      <w:r w:rsidR="00F6521D" w:rsidRPr="00422872">
        <w:rPr>
          <w:color w:val="000000" w:themeColor="text1"/>
        </w:rPr>
        <w:t>Kness</w:t>
      </w:r>
      <w:r w:rsidR="00993098" w:rsidRPr="00422872">
        <w:rPr>
          <w:color w:val="000000" w:themeColor="text1"/>
        </w:rPr>
        <w:t>’s</w:t>
      </w:r>
      <w:proofErr w:type="spellEnd"/>
      <w:r w:rsidR="00F6521D" w:rsidRPr="00422872">
        <w:rPr>
          <w:color w:val="000000" w:themeColor="text1"/>
        </w:rPr>
        <w:t xml:space="preserve"> </w:t>
      </w:r>
      <w:r w:rsidR="00993098" w:rsidRPr="00422872">
        <w:rPr>
          <w:color w:val="000000" w:themeColor="text1"/>
        </w:rPr>
        <w:t>proposed order inbox</w:t>
      </w:r>
      <w:r w:rsidR="002F1ADE">
        <w:rPr>
          <w:color w:val="000000" w:themeColor="text1"/>
        </w:rPr>
        <w:t>:</w:t>
      </w:r>
    </w:p>
    <w:p w14:paraId="6ACB0CC1" w14:textId="77777777" w:rsidR="002F1ADE" w:rsidRDefault="002F1ADE" w:rsidP="00F6521D">
      <w:pPr>
        <w:ind w:left="1440"/>
        <w:jc w:val="both"/>
      </w:pPr>
    </w:p>
    <w:p w14:paraId="4CF17691" w14:textId="2AAB2036" w:rsidR="002F1ADE" w:rsidRDefault="00180D30" w:rsidP="00180D30">
      <w:pPr>
        <w:ind w:left="720" w:firstLine="720"/>
        <w:jc w:val="both"/>
        <w:rPr>
          <w:color w:val="000000" w:themeColor="text1"/>
        </w:rPr>
      </w:pPr>
      <w:hyperlink r:id="rId6" w:history="1">
        <w:r w:rsidRPr="009D2612">
          <w:rPr>
            <w:rStyle w:val="Hyperlink"/>
            <w:szCs w:val="24"/>
          </w:rPr>
          <w:t>Proposed_Order_Kness@ilnd.uscourts.gov</w:t>
        </w:r>
      </w:hyperlink>
      <w:r w:rsidR="00F6521D" w:rsidRPr="00422872">
        <w:rPr>
          <w:color w:val="000000" w:themeColor="text1"/>
        </w:rPr>
        <w:t xml:space="preserve">. </w:t>
      </w:r>
    </w:p>
    <w:p w14:paraId="4E8498D5" w14:textId="77777777" w:rsidR="002F1ADE" w:rsidRDefault="002F1ADE" w:rsidP="00F6521D">
      <w:pPr>
        <w:ind w:left="1440"/>
        <w:jc w:val="both"/>
        <w:rPr>
          <w:color w:val="000000" w:themeColor="text1"/>
        </w:rPr>
      </w:pPr>
    </w:p>
    <w:p w14:paraId="37DB60B2" w14:textId="68F25389" w:rsidR="00F6521D" w:rsidRDefault="00F74242" w:rsidP="00F6521D">
      <w:pPr>
        <w:ind w:left="1440"/>
        <w:jc w:val="both"/>
        <w:rPr>
          <w:color w:val="000000" w:themeColor="text1"/>
        </w:rPr>
      </w:pPr>
      <w:r w:rsidRPr="00422872">
        <w:rPr>
          <w:color w:val="000000" w:themeColor="text1"/>
        </w:rPr>
        <w:t>The template is available on the Court’s webpage.</w:t>
      </w:r>
    </w:p>
    <w:p w14:paraId="337BA4B5" w14:textId="296A89D9" w:rsidR="00205612" w:rsidRDefault="00205612" w:rsidP="00F6521D">
      <w:pPr>
        <w:ind w:left="1440"/>
        <w:jc w:val="both"/>
        <w:rPr>
          <w:color w:val="000000" w:themeColor="text1"/>
        </w:rPr>
      </w:pPr>
    </w:p>
    <w:p w14:paraId="7737185B" w14:textId="6BD979A8" w:rsidR="00205612" w:rsidRDefault="00205612" w:rsidP="00F6521D">
      <w:pPr>
        <w:ind w:left="1440"/>
        <w:jc w:val="both"/>
        <w:rPr>
          <w:b/>
          <w:bCs w:val="0"/>
          <w:color w:val="000000" w:themeColor="text1"/>
        </w:rPr>
      </w:pPr>
      <w:r>
        <w:rPr>
          <w:color w:val="000000" w:themeColor="text1"/>
        </w:rPr>
        <w:t xml:space="preserve">The parties are reminded that, </w:t>
      </w:r>
      <w:r w:rsidR="00E52571">
        <w:rPr>
          <w:color w:val="000000" w:themeColor="text1"/>
        </w:rPr>
        <w:t>u</w:t>
      </w:r>
      <w:r w:rsidR="00E52571" w:rsidRPr="00E52571">
        <w:rPr>
          <w:color w:val="000000" w:themeColor="text1"/>
        </w:rPr>
        <w:t>nder Rule 16(b) of the </w:t>
      </w:r>
      <w:r w:rsidR="00E52571" w:rsidRPr="00E52571">
        <w:rPr>
          <w:i/>
          <w:iCs/>
          <w:color w:val="000000" w:themeColor="text1"/>
        </w:rPr>
        <w:t>Federal Rules of Civil Procedure</w:t>
      </w:r>
      <w:r w:rsidR="00E52571" w:rsidRPr="00E52571">
        <w:rPr>
          <w:color w:val="000000" w:themeColor="text1"/>
        </w:rPr>
        <w:t xml:space="preserve">, the Court is required to issue a scheduling order that includes </w:t>
      </w:r>
      <w:r w:rsidR="00E52571">
        <w:rPr>
          <w:color w:val="000000" w:themeColor="text1"/>
        </w:rPr>
        <w:t>“</w:t>
      </w:r>
      <w:r w:rsidR="00E52571" w:rsidRPr="00E52571">
        <w:rPr>
          <w:color w:val="000000" w:themeColor="text1"/>
        </w:rPr>
        <w:t>the time to join other parties, amend the pleadings, complete discovery, and file motions.</w:t>
      </w:r>
      <w:r w:rsidR="00E52571">
        <w:rPr>
          <w:color w:val="000000" w:themeColor="text1"/>
        </w:rPr>
        <w:t>”</w:t>
      </w:r>
      <w:r w:rsidR="00E52571" w:rsidRPr="00E52571">
        <w:rPr>
          <w:color w:val="000000" w:themeColor="text1"/>
        </w:rPr>
        <w:t xml:space="preserve"> </w:t>
      </w:r>
      <w:r w:rsidR="00E52571" w:rsidRPr="00180D30">
        <w:rPr>
          <w:b/>
          <w:bCs w:val="0"/>
          <w:color w:val="000000" w:themeColor="text1"/>
        </w:rPr>
        <w:t xml:space="preserve">If the parties are unable to agree on proposed dates to govern the remainder of the case, or to present their competing proposals, the Court will set those dates </w:t>
      </w:r>
      <w:r w:rsidR="00E52571" w:rsidRPr="00180D30">
        <w:rPr>
          <w:b/>
          <w:bCs w:val="0"/>
          <w:color w:val="000000" w:themeColor="text1"/>
        </w:rPr>
        <w:lastRenderedPageBreak/>
        <w:t>as required by Rule 16 without input from the parties. </w:t>
      </w:r>
      <w:r w:rsidR="00E52571" w:rsidRPr="00180D30">
        <w:rPr>
          <w:b/>
          <w:bCs w:val="0"/>
          <w:i/>
          <w:iCs/>
          <w:color w:val="000000" w:themeColor="text1"/>
        </w:rPr>
        <w:t>See</w:t>
      </w:r>
      <w:r w:rsidR="00E52571">
        <w:rPr>
          <w:b/>
          <w:bCs w:val="0"/>
          <w:i/>
          <w:iCs/>
          <w:color w:val="000000" w:themeColor="text1"/>
        </w:rPr>
        <w:t xml:space="preserve"> </w:t>
      </w:r>
      <w:r w:rsidR="00E52571" w:rsidRPr="00180D30">
        <w:rPr>
          <w:b/>
          <w:bCs w:val="0"/>
          <w:color w:val="000000" w:themeColor="text1"/>
        </w:rPr>
        <w:t>Fed. R. Civ. P. 16(b)(1).</w:t>
      </w:r>
    </w:p>
    <w:p w14:paraId="111D2070" w14:textId="25722CA6" w:rsidR="00E52571" w:rsidRDefault="00E52571" w:rsidP="00F6521D">
      <w:pPr>
        <w:ind w:left="1440"/>
        <w:jc w:val="both"/>
        <w:rPr>
          <w:color w:val="000000" w:themeColor="text1"/>
        </w:rPr>
      </w:pPr>
    </w:p>
    <w:p w14:paraId="2827AC7B" w14:textId="1389B800" w:rsidR="00E52571" w:rsidRPr="00E52571" w:rsidRDefault="00E52571" w:rsidP="00F6521D">
      <w:pPr>
        <w:ind w:left="1440"/>
        <w:jc w:val="both"/>
        <w:rPr>
          <w:color w:val="000000" w:themeColor="text1"/>
        </w:rPr>
      </w:pPr>
      <w:r>
        <w:rPr>
          <w:color w:val="000000" w:themeColor="text1"/>
        </w:rPr>
        <w:t>The parties are also reminded that t</w:t>
      </w:r>
      <w:r w:rsidRPr="00E52571">
        <w:rPr>
          <w:color w:val="000000" w:themeColor="text1"/>
        </w:rPr>
        <w:t xml:space="preserve">he pendency of a dispositive motion, such as a motion to dismiss, </w:t>
      </w:r>
      <w:r w:rsidRPr="00180D30">
        <w:rPr>
          <w:b/>
          <w:bCs w:val="0"/>
          <w:color w:val="000000" w:themeColor="text1"/>
        </w:rPr>
        <w:t>does not</w:t>
      </w:r>
      <w:r w:rsidRPr="00E52571">
        <w:rPr>
          <w:color w:val="000000" w:themeColor="text1"/>
        </w:rPr>
        <w:t xml:space="preserve"> automatically cause discovery to be stayed.</w:t>
      </w:r>
    </w:p>
    <w:p w14:paraId="43E37E0C" w14:textId="77777777" w:rsidR="00F6521D" w:rsidRPr="00422872" w:rsidRDefault="00F6521D" w:rsidP="00F6521D">
      <w:pPr>
        <w:ind w:left="1440"/>
        <w:jc w:val="both"/>
        <w:rPr>
          <w:color w:val="000000" w:themeColor="text1"/>
        </w:rPr>
      </w:pPr>
    </w:p>
    <w:p w14:paraId="79791BDD" w14:textId="352687E9" w:rsidR="00A132A9" w:rsidRDefault="00A132A9" w:rsidP="00A132A9">
      <w:pPr>
        <w:rPr>
          <w:color w:val="000000" w:themeColor="text1"/>
        </w:rPr>
      </w:pPr>
    </w:p>
    <w:p w14:paraId="2238D362" w14:textId="77777777" w:rsidR="00B97A3D" w:rsidRPr="00422872" w:rsidRDefault="00B97A3D" w:rsidP="00A132A9">
      <w:pPr>
        <w:rPr>
          <w:color w:val="000000" w:themeColor="tex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80"/>
        <w:gridCol w:w="4670"/>
      </w:tblGrid>
      <w:tr w:rsidR="00F6521D" w:rsidRPr="00422872" w14:paraId="2ACFBBA7" w14:textId="77777777" w:rsidTr="00676F81">
        <w:trPr>
          <w:trHeight w:val="576"/>
          <w:jc w:val="center"/>
        </w:trPr>
        <w:tc>
          <w:tcPr>
            <w:tcW w:w="4680" w:type="dxa"/>
            <w:vAlign w:val="center"/>
          </w:tcPr>
          <w:p w14:paraId="3D63E0D4" w14:textId="77777777" w:rsidR="00F6521D" w:rsidRPr="00422872" w:rsidRDefault="00F6521D" w:rsidP="00510951">
            <w:pPr>
              <w:jc w:val="center"/>
              <w:rPr>
                <w:b/>
                <w:color w:val="000000" w:themeColor="text1"/>
              </w:rPr>
            </w:pPr>
            <w:r w:rsidRPr="00422872">
              <w:rPr>
                <w:b/>
                <w:color w:val="000000" w:themeColor="text1"/>
              </w:rPr>
              <w:t>Event</w:t>
            </w:r>
          </w:p>
        </w:tc>
        <w:tc>
          <w:tcPr>
            <w:tcW w:w="4670" w:type="dxa"/>
            <w:vAlign w:val="center"/>
          </w:tcPr>
          <w:p w14:paraId="3BB506B9" w14:textId="77777777" w:rsidR="00F6521D" w:rsidRPr="00422872" w:rsidRDefault="00F6521D" w:rsidP="00510951">
            <w:pPr>
              <w:jc w:val="center"/>
              <w:rPr>
                <w:b/>
                <w:color w:val="000000" w:themeColor="text1"/>
              </w:rPr>
            </w:pPr>
            <w:r w:rsidRPr="00422872">
              <w:rPr>
                <w:b/>
                <w:color w:val="000000" w:themeColor="text1"/>
              </w:rPr>
              <w:t>Deadline</w:t>
            </w:r>
          </w:p>
        </w:tc>
      </w:tr>
      <w:tr w:rsidR="00F6521D" w:rsidRPr="00422872" w14:paraId="67A8E77F" w14:textId="77777777" w:rsidTr="00676F81">
        <w:trPr>
          <w:trHeight w:val="576"/>
          <w:jc w:val="center"/>
        </w:trPr>
        <w:tc>
          <w:tcPr>
            <w:tcW w:w="4680" w:type="dxa"/>
            <w:vAlign w:val="center"/>
          </w:tcPr>
          <w:p w14:paraId="14E30ACD" w14:textId="2FE5DE76" w:rsidR="00F6521D" w:rsidRPr="00422872" w:rsidRDefault="00404A69" w:rsidP="0051095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Motions to </w:t>
            </w:r>
            <w:r w:rsidR="00F6521D" w:rsidRPr="00422872">
              <w:rPr>
                <w:color w:val="000000" w:themeColor="text1"/>
              </w:rPr>
              <w:t xml:space="preserve">Amend the </w:t>
            </w:r>
            <w:r>
              <w:rPr>
                <w:color w:val="000000" w:themeColor="text1"/>
              </w:rPr>
              <w:t>P</w:t>
            </w:r>
            <w:r w:rsidR="00F6521D" w:rsidRPr="00422872">
              <w:rPr>
                <w:color w:val="000000" w:themeColor="text1"/>
              </w:rPr>
              <w:t>leadings</w:t>
            </w:r>
          </w:p>
        </w:tc>
        <w:tc>
          <w:tcPr>
            <w:tcW w:w="4670" w:type="dxa"/>
            <w:vAlign w:val="center"/>
          </w:tcPr>
          <w:p w14:paraId="652215BD" w14:textId="77777777" w:rsidR="00F6521D" w:rsidRPr="00422872" w:rsidRDefault="00F6521D" w:rsidP="00510951">
            <w:pPr>
              <w:rPr>
                <w:color w:val="000000" w:themeColor="text1"/>
              </w:rPr>
            </w:pPr>
          </w:p>
        </w:tc>
      </w:tr>
      <w:tr w:rsidR="00F6521D" w:rsidRPr="00422872" w14:paraId="15F5F577" w14:textId="77777777" w:rsidTr="00676F81">
        <w:trPr>
          <w:trHeight w:val="576"/>
          <w:jc w:val="center"/>
        </w:trPr>
        <w:tc>
          <w:tcPr>
            <w:tcW w:w="4680" w:type="dxa"/>
            <w:vAlign w:val="center"/>
          </w:tcPr>
          <w:p w14:paraId="55C5EC4B" w14:textId="77777777" w:rsidR="00F6521D" w:rsidRPr="00422872" w:rsidRDefault="00F6521D" w:rsidP="00510951">
            <w:pPr>
              <w:rPr>
                <w:color w:val="000000" w:themeColor="text1"/>
              </w:rPr>
            </w:pPr>
            <w:r w:rsidRPr="00422872">
              <w:rPr>
                <w:color w:val="000000" w:themeColor="text1"/>
              </w:rPr>
              <w:t>Service of process on any “John Does”</w:t>
            </w:r>
          </w:p>
        </w:tc>
        <w:tc>
          <w:tcPr>
            <w:tcW w:w="4670" w:type="dxa"/>
            <w:vAlign w:val="center"/>
          </w:tcPr>
          <w:p w14:paraId="2506EE70" w14:textId="77777777" w:rsidR="00F6521D" w:rsidRPr="00422872" w:rsidRDefault="00F6521D" w:rsidP="00510951">
            <w:pPr>
              <w:rPr>
                <w:color w:val="000000" w:themeColor="text1"/>
              </w:rPr>
            </w:pPr>
            <w:r w:rsidRPr="00422872">
              <w:rPr>
                <w:color w:val="000000" w:themeColor="text1"/>
              </w:rPr>
              <w:t>[</w:t>
            </w:r>
            <w:r w:rsidRPr="00422872">
              <w:rPr>
                <w:i/>
                <w:iCs/>
                <w:color w:val="000000" w:themeColor="text1"/>
              </w:rPr>
              <w:t>60 days after the beginning of fact discovery</w:t>
            </w:r>
            <w:r w:rsidRPr="00422872">
              <w:rPr>
                <w:color w:val="000000" w:themeColor="text1"/>
              </w:rPr>
              <w:t>]</w:t>
            </w:r>
          </w:p>
        </w:tc>
      </w:tr>
      <w:tr w:rsidR="00F6521D" w:rsidRPr="00422872" w14:paraId="0AE78F59" w14:textId="77777777" w:rsidTr="00676F81">
        <w:trPr>
          <w:trHeight w:val="576"/>
          <w:jc w:val="center"/>
        </w:trPr>
        <w:tc>
          <w:tcPr>
            <w:tcW w:w="4680" w:type="dxa"/>
            <w:vAlign w:val="center"/>
          </w:tcPr>
          <w:p w14:paraId="17D6813E" w14:textId="77777777" w:rsidR="00F6521D" w:rsidRPr="00422872" w:rsidRDefault="00F6521D" w:rsidP="00510951">
            <w:pPr>
              <w:rPr>
                <w:color w:val="000000" w:themeColor="text1"/>
              </w:rPr>
            </w:pPr>
            <w:r w:rsidRPr="00422872">
              <w:rPr>
                <w:color w:val="000000" w:themeColor="text1"/>
              </w:rPr>
              <w:t>Completion of Fact Discovery</w:t>
            </w:r>
          </w:p>
        </w:tc>
        <w:tc>
          <w:tcPr>
            <w:tcW w:w="4670" w:type="dxa"/>
            <w:vAlign w:val="center"/>
          </w:tcPr>
          <w:p w14:paraId="1B28E50B" w14:textId="77777777" w:rsidR="00F6521D" w:rsidRPr="00422872" w:rsidRDefault="00F6521D" w:rsidP="00510951">
            <w:pPr>
              <w:rPr>
                <w:color w:val="000000" w:themeColor="text1"/>
              </w:rPr>
            </w:pPr>
          </w:p>
        </w:tc>
      </w:tr>
      <w:tr w:rsidR="00F6521D" w:rsidRPr="00422872" w14:paraId="14FCD54C" w14:textId="77777777" w:rsidTr="00676F81">
        <w:trPr>
          <w:trHeight w:val="576"/>
          <w:jc w:val="center"/>
        </w:trPr>
        <w:tc>
          <w:tcPr>
            <w:tcW w:w="4680" w:type="dxa"/>
            <w:vAlign w:val="center"/>
          </w:tcPr>
          <w:p w14:paraId="7072ED38" w14:textId="5393CFE4" w:rsidR="00F6521D" w:rsidRPr="00422872" w:rsidRDefault="00F6521D" w:rsidP="00510951">
            <w:pPr>
              <w:rPr>
                <w:color w:val="000000" w:themeColor="text1"/>
              </w:rPr>
            </w:pPr>
            <w:r w:rsidRPr="00422872">
              <w:rPr>
                <w:color w:val="000000" w:themeColor="text1"/>
              </w:rPr>
              <w:t>Disclosure of Plaintiff’s Expert Report(s)</w:t>
            </w:r>
          </w:p>
        </w:tc>
        <w:tc>
          <w:tcPr>
            <w:tcW w:w="4670" w:type="dxa"/>
            <w:vAlign w:val="center"/>
          </w:tcPr>
          <w:p w14:paraId="04037DC6" w14:textId="77777777" w:rsidR="00F6521D" w:rsidRPr="00422872" w:rsidRDefault="00F6521D" w:rsidP="00510951">
            <w:pPr>
              <w:rPr>
                <w:color w:val="000000" w:themeColor="text1"/>
              </w:rPr>
            </w:pPr>
            <w:r w:rsidRPr="00422872">
              <w:rPr>
                <w:color w:val="000000" w:themeColor="text1"/>
              </w:rPr>
              <w:t>[</w:t>
            </w:r>
            <w:r w:rsidRPr="00422872">
              <w:rPr>
                <w:i/>
                <w:iCs/>
                <w:color w:val="000000" w:themeColor="text1"/>
              </w:rPr>
              <w:t>Insert date one month after close of fact discovery</w:t>
            </w:r>
            <w:r w:rsidRPr="00422872">
              <w:rPr>
                <w:color w:val="000000" w:themeColor="text1"/>
              </w:rPr>
              <w:t xml:space="preserve">] </w:t>
            </w:r>
          </w:p>
        </w:tc>
      </w:tr>
      <w:tr w:rsidR="00F6521D" w:rsidRPr="00422872" w14:paraId="00AC4883" w14:textId="77777777" w:rsidTr="00676F81">
        <w:trPr>
          <w:trHeight w:val="576"/>
          <w:jc w:val="center"/>
        </w:trPr>
        <w:tc>
          <w:tcPr>
            <w:tcW w:w="4680" w:type="dxa"/>
            <w:vAlign w:val="center"/>
          </w:tcPr>
          <w:p w14:paraId="428F7936" w14:textId="77777777" w:rsidR="00F6521D" w:rsidRPr="00422872" w:rsidRDefault="00F6521D" w:rsidP="00510951">
            <w:pPr>
              <w:rPr>
                <w:color w:val="000000" w:themeColor="text1"/>
              </w:rPr>
            </w:pPr>
            <w:r w:rsidRPr="00422872">
              <w:rPr>
                <w:color w:val="000000" w:themeColor="text1"/>
              </w:rPr>
              <w:t>Deposition of Plaintiff’s Expert</w:t>
            </w:r>
          </w:p>
        </w:tc>
        <w:tc>
          <w:tcPr>
            <w:tcW w:w="4670" w:type="dxa"/>
            <w:vAlign w:val="center"/>
          </w:tcPr>
          <w:p w14:paraId="1529D3BA" w14:textId="77777777" w:rsidR="00F6521D" w:rsidRPr="00422872" w:rsidRDefault="00F6521D" w:rsidP="00510951">
            <w:pPr>
              <w:rPr>
                <w:color w:val="000000" w:themeColor="text1"/>
              </w:rPr>
            </w:pPr>
          </w:p>
        </w:tc>
      </w:tr>
      <w:tr w:rsidR="00F6521D" w:rsidRPr="00422872" w14:paraId="4B504082" w14:textId="77777777" w:rsidTr="00676F81">
        <w:trPr>
          <w:trHeight w:val="576"/>
          <w:jc w:val="center"/>
        </w:trPr>
        <w:tc>
          <w:tcPr>
            <w:tcW w:w="4680" w:type="dxa"/>
            <w:vAlign w:val="center"/>
          </w:tcPr>
          <w:p w14:paraId="6C667712" w14:textId="77777777" w:rsidR="00F6521D" w:rsidRPr="00422872" w:rsidRDefault="00F6521D" w:rsidP="00510951">
            <w:pPr>
              <w:rPr>
                <w:color w:val="000000" w:themeColor="text1"/>
              </w:rPr>
            </w:pPr>
            <w:r w:rsidRPr="00422872">
              <w:rPr>
                <w:color w:val="000000" w:themeColor="text1"/>
              </w:rPr>
              <w:t>Disclosure of Defendant’s Expert Report(s)</w:t>
            </w:r>
          </w:p>
        </w:tc>
        <w:tc>
          <w:tcPr>
            <w:tcW w:w="4670" w:type="dxa"/>
            <w:vAlign w:val="center"/>
          </w:tcPr>
          <w:p w14:paraId="31F2D132" w14:textId="77777777" w:rsidR="00F6521D" w:rsidRPr="00422872" w:rsidRDefault="00F6521D" w:rsidP="00510951">
            <w:pPr>
              <w:rPr>
                <w:color w:val="000000" w:themeColor="text1"/>
              </w:rPr>
            </w:pPr>
          </w:p>
        </w:tc>
      </w:tr>
      <w:tr w:rsidR="00F6521D" w:rsidRPr="00422872" w14:paraId="2A979075" w14:textId="77777777" w:rsidTr="00676F81">
        <w:trPr>
          <w:trHeight w:val="576"/>
          <w:jc w:val="center"/>
        </w:trPr>
        <w:tc>
          <w:tcPr>
            <w:tcW w:w="4680" w:type="dxa"/>
            <w:vAlign w:val="center"/>
          </w:tcPr>
          <w:p w14:paraId="60C790CB" w14:textId="77777777" w:rsidR="00F6521D" w:rsidRPr="00422872" w:rsidRDefault="00F6521D" w:rsidP="00510951">
            <w:pPr>
              <w:rPr>
                <w:color w:val="000000" w:themeColor="text1"/>
              </w:rPr>
            </w:pPr>
            <w:r w:rsidRPr="00422872">
              <w:rPr>
                <w:color w:val="000000" w:themeColor="text1"/>
              </w:rPr>
              <w:t>Deposition of Defendant’s Expert</w:t>
            </w:r>
          </w:p>
        </w:tc>
        <w:tc>
          <w:tcPr>
            <w:tcW w:w="4670" w:type="dxa"/>
            <w:vAlign w:val="center"/>
          </w:tcPr>
          <w:p w14:paraId="630AA638" w14:textId="77777777" w:rsidR="00F6521D" w:rsidRPr="00422872" w:rsidRDefault="00F6521D" w:rsidP="00510951">
            <w:pPr>
              <w:rPr>
                <w:color w:val="000000" w:themeColor="text1"/>
              </w:rPr>
            </w:pPr>
          </w:p>
        </w:tc>
      </w:tr>
      <w:tr w:rsidR="00F6521D" w:rsidRPr="00422872" w14:paraId="0B628C14" w14:textId="77777777" w:rsidTr="00676F81">
        <w:trPr>
          <w:trHeight w:val="576"/>
          <w:jc w:val="center"/>
        </w:trPr>
        <w:tc>
          <w:tcPr>
            <w:tcW w:w="4680" w:type="dxa"/>
            <w:vAlign w:val="center"/>
          </w:tcPr>
          <w:p w14:paraId="138D9161" w14:textId="77777777" w:rsidR="00F6521D" w:rsidRPr="00422872" w:rsidRDefault="00F6521D" w:rsidP="00510951">
            <w:pPr>
              <w:rPr>
                <w:color w:val="000000" w:themeColor="text1"/>
              </w:rPr>
            </w:pPr>
            <w:r w:rsidRPr="00422872">
              <w:rPr>
                <w:color w:val="000000" w:themeColor="text1"/>
              </w:rPr>
              <w:t>Dispositive Motions</w:t>
            </w:r>
          </w:p>
        </w:tc>
        <w:tc>
          <w:tcPr>
            <w:tcW w:w="4670" w:type="dxa"/>
            <w:vAlign w:val="center"/>
          </w:tcPr>
          <w:p w14:paraId="390EE48B" w14:textId="77777777" w:rsidR="00F6521D" w:rsidRPr="00422872" w:rsidRDefault="00F6521D" w:rsidP="00510951">
            <w:pPr>
              <w:rPr>
                <w:color w:val="000000" w:themeColor="text1"/>
              </w:rPr>
            </w:pPr>
            <w:r w:rsidRPr="00422872">
              <w:rPr>
                <w:color w:val="000000" w:themeColor="text1"/>
              </w:rPr>
              <w:t>[</w:t>
            </w:r>
            <w:r w:rsidRPr="00422872">
              <w:rPr>
                <w:i/>
                <w:iCs/>
                <w:color w:val="000000" w:themeColor="text1"/>
              </w:rPr>
              <w:t>Insert date one month after the close of expert discovery</w:t>
            </w:r>
            <w:r w:rsidRPr="00422872">
              <w:rPr>
                <w:color w:val="000000" w:themeColor="text1"/>
              </w:rPr>
              <w:t>]</w:t>
            </w:r>
          </w:p>
        </w:tc>
      </w:tr>
    </w:tbl>
    <w:p w14:paraId="3950A89C" w14:textId="77777777" w:rsidR="00A132A9" w:rsidRPr="00422872" w:rsidRDefault="00A132A9" w:rsidP="00A132A9">
      <w:pPr>
        <w:rPr>
          <w:color w:val="000000" w:themeColor="text1"/>
        </w:rPr>
      </w:pPr>
    </w:p>
    <w:p w14:paraId="66613A0B" w14:textId="77777777" w:rsidR="00A150A2" w:rsidRPr="00422872" w:rsidRDefault="00A150A2" w:rsidP="00A132A9">
      <w:pPr>
        <w:rPr>
          <w:color w:val="000000" w:themeColor="text1"/>
        </w:rPr>
      </w:pPr>
    </w:p>
    <w:p w14:paraId="3AFC9BE0" w14:textId="36131BA2" w:rsidR="001110CB" w:rsidRPr="00422872" w:rsidRDefault="001110CB" w:rsidP="00676F81">
      <w:pPr>
        <w:ind w:left="1440" w:hanging="720"/>
        <w:rPr>
          <w:color w:val="000000" w:themeColor="text1"/>
        </w:rPr>
      </w:pPr>
      <w:r w:rsidRPr="00422872">
        <w:rPr>
          <w:color w:val="000000" w:themeColor="text1"/>
        </w:rPr>
        <w:t>B.</w:t>
      </w:r>
      <w:r w:rsidRPr="00422872">
        <w:rPr>
          <w:color w:val="000000" w:themeColor="text1"/>
        </w:rPr>
        <w:tab/>
        <w:t xml:space="preserve">How many depositions do the parties expect to take? </w:t>
      </w:r>
    </w:p>
    <w:p w14:paraId="445F3FF3" w14:textId="77777777" w:rsidR="003B000E" w:rsidRPr="00422872" w:rsidRDefault="003B000E" w:rsidP="00A132A9">
      <w:pPr>
        <w:rPr>
          <w:color w:val="000000" w:themeColor="text1"/>
        </w:rPr>
      </w:pPr>
    </w:p>
    <w:p w14:paraId="152533DB" w14:textId="04DB1D31" w:rsidR="001110CB" w:rsidRPr="00422872" w:rsidRDefault="001110CB" w:rsidP="00676F81">
      <w:pPr>
        <w:ind w:left="1440" w:hanging="720"/>
        <w:rPr>
          <w:color w:val="000000" w:themeColor="text1"/>
        </w:rPr>
      </w:pPr>
      <w:r w:rsidRPr="00422872">
        <w:rPr>
          <w:color w:val="000000" w:themeColor="text1"/>
        </w:rPr>
        <w:t>C.</w:t>
      </w:r>
      <w:r w:rsidRPr="00422872">
        <w:rPr>
          <w:color w:val="000000" w:themeColor="text1"/>
        </w:rPr>
        <w:tab/>
        <w:t xml:space="preserve">Do the parties foresee any special issues during discovery? </w:t>
      </w:r>
    </w:p>
    <w:p w14:paraId="1CDDB1A9" w14:textId="77777777" w:rsidR="003B000E" w:rsidRPr="00422872" w:rsidRDefault="003B000E" w:rsidP="00A132A9">
      <w:pPr>
        <w:rPr>
          <w:color w:val="000000" w:themeColor="text1"/>
        </w:rPr>
      </w:pPr>
    </w:p>
    <w:p w14:paraId="7FF554EA" w14:textId="44BB77DD" w:rsidR="00A150A2" w:rsidRPr="00422872" w:rsidRDefault="001110CB" w:rsidP="00676F81">
      <w:pPr>
        <w:ind w:left="1440" w:hanging="720"/>
        <w:jc w:val="both"/>
        <w:rPr>
          <w:color w:val="000000" w:themeColor="text1"/>
        </w:rPr>
      </w:pPr>
      <w:r w:rsidRPr="00422872">
        <w:rPr>
          <w:color w:val="000000" w:themeColor="text1"/>
        </w:rPr>
        <w:t>D.</w:t>
      </w:r>
      <w:r w:rsidRPr="00422872">
        <w:rPr>
          <w:color w:val="000000" w:themeColor="text1"/>
        </w:rPr>
        <w:tab/>
        <w:t>Rule 26(f)(2) requires the parties to propose a discovery plan</w:t>
      </w:r>
      <w:r w:rsidR="00F6521D" w:rsidRPr="00422872">
        <w:rPr>
          <w:color w:val="000000" w:themeColor="text1"/>
        </w:rPr>
        <w:t xml:space="preserve">. </w:t>
      </w:r>
      <w:r w:rsidRPr="00422872">
        <w:rPr>
          <w:i/>
          <w:color w:val="000000" w:themeColor="text1"/>
        </w:rPr>
        <w:t xml:space="preserve">See </w:t>
      </w:r>
      <w:r w:rsidRPr="00422872">
        <w:rPr>
          <w:color w:val="000000" w:themeColor="text1"/>
        </w:rPr>
        <w:t>Fed. R. Civ. P. 26(f)(2)</w:t>
      </w:r>
      <w:r w:rsidR="00F6521D" w:rsidRPr="00422872">
        <w:rPr>
          <w:color w:val="000000" w:themeColor="text1"/>
        </w:rPr>
        <w:t xml:space="preserve">. </w:t>
      </w:r>
      <w:r w:rsidRPr="00422872">
        <w:rPr>
          <w:color w:val="000000" w:themeColor="text1"/>
        </w:rPr>
        <w:t>Rule 26(f)(3), in turn, provides that a “discovery plan must state the parties’ view</w:t>
      </w:r>
      <w:r w:rsidR="00A150A2" w:rsidRPr="00422872">
        <w:rPr>
          <w:color w:val="000000" w:themeColor="text1"/>
        </w:rPr>
        <w:t>s</w:t>
      </w:r>
      <w:r w:rsidRPr="00422872">
        <w:rPr>
          <w:color w:val="000000" w:themeColor="text1"/>
        </w:rPr>
        <w:t xml:space="preserve"> and proposals” on six different topics</w:t>
      </w:r>
      <w:r w:rsidR="00F6521D" w:rsidRPr="00422872">
        <w:rPr>
          <w:color w:val="000000" w:themeColor="text1"/>
        </w:rPr>
        <w:t xml:space="preserve">. </w:t>
      </w:r>
      <w:r w:rsidRPr="00422872">
        <w:rPr>
          <w:i/>
          <w:color w:val="000000" w:themeColor="text1"/>
        </w:rPr>
        <w:t xml:space="preserve">See </w:t>
      </w:r>
      <w:r w:rsidRPr="00422872">
        <w:rPr>
          <w:color w:val="000000" w:themeColor="text1"/>
        </w:rPr>
        <w:t>Fed. R. Civ. P. 26(f)(3)</w:t>
      </w:r>
      <w:r w:rsidR="00F6521D" w:rsidRPr="00422872">
        <w:rPr>
          <w:color w:val="000000" w:themeColor="text1"/>
        </w:rPr>
        <w:t xml:space="preserve">. </w:t>
      </w:r>
      <w:r w:rsidRPr="00422872">
        <w:rPr>
          <w:color w:val="000000" w:themeColor="text1"/>
        </w:rPr>
        <w:t>Have the parties discussed a discovery plan</w:t>
      </w:r>
      <w:r w:rsidR="00676F81" w:rsidRPr="00422872">
        <w:rPr>
          <w:color w:val="000000" w:themeColor="text1"/>
        </w:rPr>
        <w:t>,</w:t>
      </w:r>
      <w:r w:rsidR="008F6528" w:rsidRPr="00422872">
        <w:rPr>
          <w:color w:val="000000" w:themeColor="text1"/>
        </w:rPr>
        <w:t xml:space="preserve"> including </w:t>
      </w:r>
      <w:proofErr w:type="gramStart"/>
      <w:r w:rsidR="008F6528" w:rsidRPr="00422872">
        <w:rPr>
          <w:color w:val="000000" w:themeColor="text1"/>
        </w:rPr>
        <w:t>all of</w:t>
      </w:r>
      <w:proofErr w:type="gramEnd"/>
      <w:r w:rsidR="008F6528" w:rsidRPr="00422872">
        <w:rPr>
          <w:color w:val="000000" w:themeColor="text1"/>
        </w:rPr>
        <w:t xml:space="preserve"> the topics </w:t>
      </w:r>
      <w:r w:rsidRPr="00422872">
        <w:rPr>
          <w:color w:val="000000" w:themeColor="text1"/>
        </w:rPr>
        <w:t>required by Rule 26</w:t>
      </w:r>
      <w:r w:rsidR="00A150A2" w:rsidRPr="00422872">
        <w:rPr>
          <w:color w:val="000000" w:themeColor="text1"/>
        </w:rPr>
        <w:t>(f)(3)</w:t>
      </w:r>
      <w:r w:rsidRPr="00422872">
        <w:rPr>
          <w:color w:val="000000" w:themeColor="text1"/>
        </w:rPr>
        <w:t xml:space="preserve">? If so, do the parties propose anything? </w:t>
      </w:r>
      <w:r w:rsidR="00A132A9" w:rsidRPr="00422872">
        <w:rPr>
          <w:color w:val="000000" w:themeColor="text1"/>
        </w:rPr>
        <w:t xml:space="preserve"> </w:t>
      </w:r>
    </w:p>
    <w:p w14:paraId="01C7A1E1" w14:textId="77777777" w:rsidR="00A150A2" w:rsidRPr="00422872" w:rsidRDefault="00A150A2" w:rsidP="00A132A9">
      <w:pPr>
        <w:rPr>
          <w:color w:val="000000" w:themeColor="text1"/>
        </w:rPr>
      </w:pPr>
    </w:p>
    <w:p w14:paraId="16AE7F72" w14:textId="0D6D0274" w:rsidR="00635C94" w:rsidRPr="00422872" w:rsidRDefault="00676F81" w:rsidP="00676F81">
      <w:pPr>
        <w:ind w:left="1440"/>
        <w:jc w:val="both"/>
        <w:rPr>
          <w:color w:val="000000" w:themeColor="text1"/>
        </w:rPr>
      </w:pPr>
      <w:r w:rsidRPr="00422872">
        <w:rPr>
          <w:color w:val="000000" w:themeColor="text1"/>
        </w:rPr>
        <w:t xml:space="preserve">If </w:t>
      </w:r>
      <w:r w:rsidR="00A150A2" w:rsidRPr="00422872">
        <w:rPr>
          <w:color w:val="000000" w:themeColor="text1"/>
        </w:rPr>
        <w:t xml:space="preserve">the parties </w:t>
      </w:r>
      <w:r w:rsidR="00302220" w:rsidRPr="00422872">
        <w:rPr>
          <w:color w:val="000000" w:themeColor="text1"/>
        </w:rPr>
        <w:t>do make</w:t>
      </w:r>
      <w:r w:rsidR="00A150A2" w:rsidRPr="00422872">
        <w:rPr>
          <w:color w:val="000000" w:themeColor="text1"/>
        </w:rPr>
        <w:t xml:space="preserve"> any proposals, be sure to include them in the proposed scheduling order that will be sent to Judge </w:t>
      </w:r>
      <w:proofErr w:type="spellStart"/>
      <w:r w:rsidRPr="00422872">
        <w:rPr>
          <w:color w:val="000000" w:themeColor="text1"/>
        </w:rPr>
        <w:t>Kness</w:t>
      </w:r>
      <w:r w:rsidR="00A150A2" w:rsidRPr="00422872">
        <w:rPr>
          <w:color w:val="000000" w:themeColor="text1"/>
        </w:rPr>
        <w:t>’s</w:t>
      </w:r>
      <w:proofErr w:type="spellEnd"/>
      <w:r w:rsidR="00A150A2" w:rsidRPr="00422872">
        <w:rPr>
          <w:color w:val="000000" w:themeColor="text1"/>
        </w:rPr>
        <w:t xml:space="preserve"> proposed order inbox. </w:t>
      </w:r>
    </w:p>
    <w:p w14:paraId="795D2E45" w14:textId="77777777" w:rsidR="00676F81" w:rsidRPr="00422872" w:rsidRDefault="00676F81" w:rsidP="00676F81">
      <w:pPr>
        <w:ind w:left="1440"/>
        <w:jc w:val="both"/>
        <w:rPr>
          <w:color w:val="000000" w:themeColor="text1"/>
        </w:rPr>
      </w:pPr>
    </w:p>
    <w:p w14:paraId="3F5BE7B2" w14:textId="689A0E2A" w:rsidR="00635C94" w:rsidRPr="00422872" w:rsidRDefault="00635C94" w:rsidP="00635C94">
      <w:pPr>
        <w:rPr>
          <w:b/>
          <w:color w:val="000000" w:themeColor="text1"/>
        </w:rPr>
      </w:pPr>
      <w:r w:rsidRPr="00422872">
        <w:rPr>
          <w:b/>
          <w:color w:val="000000" w:themeColor="text1"/>
        </w:rPr>
        <w:lastRenderedPageBreak/>
        <w:t>I</w:t>
      </w:r>
      <w:r w:rsidR="00C447B4">
        <w:rPr>
          <w:b/>
          <w:color w:val="000000" w:themeColor="text1"/>
        </w:rPr>
        <w:t>II</w:t>
      </w:r>
      <w:r w:rsidRPr="00422872">
        <w:rPr>
          <w:b/>
          <w:color w:val="000000" w:themeColor="text1"/>
        </w:rPr>
        <w:t>.</w:t>
      </w:r>
      <w:r w:rsidRPr="00422872">
        <w:rPr>
          <w:b/>
          <w:color w:val="000000" w:themeColor="text1"/>
        </w:rPr>
        <w:tab/>
      </w:r>
      <w:r w:rsidRPr="00422872">
        <w:rPr>
          <w:b/>
          <w:color w:val="000000" w:themeColor="text1"/>
          <w:u w:val="single"/>
        </w:rPr>
        <w:t>Trial</w:t>
      </w:r>
    </w:p>
    <w:p w14:paraId="43D462BE" w14:textId="77777777" w:rsidR="00635C94" w:rsidRPr="00422872" w:rsidRDefault="00635C94" w:rsidP="00635C94">
      <w:pPr>
        <w:rPr>
          <w:color w:val="000000" w:themeColor="text1"/>
        </w:rPr>
      </w:pPr>
    </w:p>
    <w:p w14:paraId="45DCED03" w14:textId="1DEDDAA3" w:rsidR="00635C94" w:rsidRPr="00422872" w:rsidRDefault="00635C94" w:rsidP="00676F81">
      <w:pPr>
        <w:ind w:left="1440" w:hanging="720"/>
        <w:rPr>
          <w:color w:val="000000" w:themeColor="text1"/>
        </w:rPr>
      </w:pPr>
      <w:r w:rsidRPr="00422872">
        <w:rPr>
          <w:color w:val="000000" w:themeColor="text1"/>
        </w:rPr>
        <w:t>A.</w:t>
      </w:r>
      <w:r w:rsidRPr="00422872">
        <w:rPr>
          <w:color w:val="000000" w:themeColor="text1"/>
        </w:rPr>
        <w:tab/>
      </w:r>
      <w:r w:rsidR="00C3563B" w:rsidRPr="00422872">
        <w:rPr>
          <w:color w:val="000000" w:themeColor="text1"/>
        </w:rPr>
        <w:t>Have any of the parties demanded a jury trial?</w:t>
      </w:r>
    </w:p>
    <w:p w14:paraId="694A2452" w14:textId="06C510C2" w:rsidR="003B000E" w:rsidRPr="00422872" w:rsidRDefault="00635C94" w:rsidP="00635C94">
      <w:pPr>
        <w:rPr>
          <w:color w:val="000000" w:themeColor="text1"/>
        </w:rPr>
      </w:pPr>
      <w:r w:rsidRPr="00422872">
        <w:rPr>
          <w:color w:val="000000" w:themeColor="text1"/>
        </w:rPr>
        <w:tab/>
      </w:r>
    </w:p>
    <w:p w14:paraId="58B8847B" w14:textId="791212FE" w:rsidR="00676F81" w:rsidRDefault="00635C94" w:rsidP="00676F81">
      <w:pPr>
        <w:ind w:left="1440" w:hanging="720"/>
        <w:rPr>
          <w:color w:val="000000" w:themeColor="text1"/>
        </w:rPr>
      </w:pPr>
      <w:r w:rsidRPr="00422872">
        <w:rPr>
          <w:color w:val="000000" w:themeColor="text1"/>
        </w:rPr>
        <w:t xml:space="preserve">B. </w:t>
      </w:r>
      <w:r w:rsidRPr="00422872">
        <w:rPr>
          <w:color w:val="000000" w:themeColor="text1"/>
        </w:rPr>
        <w:tab/>
        <w:t>Estimate the length of trial</w:t>
      </w:r>
      <w:r w:rsidR="00F6521D" w:rsidRPr="00422872">
        <w:rPr>
          <w:color w:val="000000" w:themeColor="text1"/>
        </w:rPr>
        <w:t xml:space="preserve">. </w:t>
      </w:r>
    </w:p>
    <w:p w14:paraId="456F838C" w14:textId="621673A4" w:rsidR="00B97A3D" w:rsidRDefault="00B97A3D" w:rsidP="00676F81">
      <w:pPr>
        <w:ind w:left="1440" w:hanging="720"/>
        <w:rPr>
          <w:color w:val="000000" w:themeColor="text1"/>
        </w:rPr>
      </w:pPr>
    </w:p>
    <w:p w14:paraId="2BC72875" w14:textId="77777777" w:rsidR="003B000E" w:rsidRPr="00422872" w:rsidRDefault="003B000E" w:rsidP="00635C94">
      <w:pPr>
        <w:rPr>
          <w:b/>
          <w:color w:val="000000" w:themeColor="text1"/>
        </w:rPr>
      </w:pPr>
    </w:p>
    <w:p w14:paraId="1267DEE2" w14:textId="77777777" w:rsidR="00635C94" w:rsidRPr="00422872" w:rsidRDefault="004D0BA9" w:rsidP="00635C94">
      <w:pPr>
        <w:rPr>
          <w:b/>
          <w:color w:val="000000" w:themeColor="text1"/>
        </w:rPr>
      </w:pPr>
      <w:r w:rsidRPr="00422872">
        <w:rPr>
          <w:b/>
          <w:color w:val="000000" w:themeColor="text1"/>
        </w:rPr>
        <w:t>V</w:t>
      </w:r>
      <w:r w:rsidR="00635C94" w:rsidRPr="00422872">
        <w:rPr>
          <w:b/>
          <w:color w:val="000000" w:themeColor="text1"/>
        </w:rPr>
        <w:t>.</w:t>
      </w:r>
      <w:r w:rsidR="00635C94" w:rsidRPr="00422872">
        <w:rPr>
          <w:b/>
          <w:color w:val="000000" w:themeColor="text1"/>
        </w:rPr>
        <w:tab/>
      </w:r>
      <w:r w:rsidR="00635C94" w:rsidRPr="00422872">
        <w:rPr>
          <w:b/>
          <w:color w:val="000000" w:themeColor="text1"/>
          <w:u w:val="single"/>
        </w:rPr>
        <w:t>Settlement</w:t>
      </w:r>
      <w:r w:rsidR="00662C4B" w:rsidRPr="00422872">
        <w:rPr>
          <w:b/>
          <w:color w:val="000000" w:themeColor="text1"/>
          <w:u w:val="single"/>
        </w:rPr>
        <w:t xml:space="preserve">, </w:t>
      </w:r>
      <w:r w:rsidR="00635C94" w:rsidRPr="00422872">
        <w:rPr>
          <w:b/>
          <w:color w:val="000000" w:themeColor="text1"/>
          <w:u w:val="single"/>
        </w:rPr>
        <w:t>Referrals</w:t>
      </w:r>
      <w:r w:rsidR="00662C4B" w:rsidRPr="00422872">
        <w:rPr>
          <w:b/>
          <w:color w:val="000000" w:themeColor="text1"/>
          <w:u w:val="single"/>
        </w:rPr>
        <w:t>, and Consent</w:t>
      </w:r>
    </w:p>
    <w:p w14:paraId="35DE376E" w14:textId="77777777" w:rsidR="00635C94" w:rsidRPr="00422872" w:rsidRDefault="00635C94" w:rsidP="00635C94">
      <w:pPr>
        <w:rPr>
          <w:color w:val="000000" w:themeColor="text1"/>
        </w:rPr>
      </w:pPr>
    </w:p>
    <w:p w14:paraId="29013AB3" w14:textId="689B4155" w:rsidR="008D4EA1" w:rsidRPr="00422872" w:rsidRDefault="008D4EA1" w:rsidP="00676F81">
      <w:pPr>
        <w:ind w:left="1440" w:hanging="720"/>
        <w:jc w:val="both"/>
        <w:rPr>
          <w:color w:val="000000" w:themeColor="text1"/>
        </w:rPr>
      </w:pPr>
      <w:r w:rsidRPr="00422872">
        <w:rPr>
          <w:color w:val="000000" w:themeColor="text1"/>
        </w:rPr>
        <w:t>A.</w:t>
      </w:r>
      <w:r w:rsidRPr="00422872">
        <w:rPr>
          <w:color w:val="000000" w:themeColor="text1"/>
        </w:rPr>
        <w:tab/>
        <w:t xml:space="preserve">Have any settlement discussions </w:t>
      </w:r>
      <w:r w:rsidR="00EA6ADD" w:rsidRPr="00422872">
        <w:rPr>
          <w:color w:val="000000" w:themeColor="text1"/>
        </w:rPr>
        <w:t>taken place</w:t>
      </w:r>
      <w:r w:rsidRPr="00422872">
        <w:rPr>
          <w:color w:val="000000" w:themeColor="text1"/>
        </w:rPr>
        <w:t>? If so, what is the status? Has the plaintiff made a written settlement demand? And if so, did the defendant respond in writing? (Do not provide any particulars of any demands or offers that have been made.)</w:t>
      </w:r>
    </w:p>
    <w:p w14:paraId="125A8BCB" w14:textId="77777777" w:rsidR="003B000E" w:rsidRPr="00422872" w:rsidRDefault="003B000E" w:rsidP="00635C94">
      <w:pPr>
        <w:rPr>
          <w:color w:val="000000" w:themeColor="text1"/>
        </w:rPr>
      </w:pPr>
    </w:p>
    <w:p w14:paraId="36B19335" w14:textId="7E3AB5AB" w:rsidR="00635C94" w:rsidRPr="00422872" w:rsidRDefault="001110CB" w:rsidP="00676F81">
      <w:pPr>
        <w:ind w:left="1440" w:hanging="720"/>
        <w:rPr>
          <w:color w:val="000000" w:themeColor="text1"/>
        </w:rPr>
      </w:pPr>
      <w:r w:rsidRPr="00422872">
        <w:rPr>
          <w:color w:val="000000" w:themeColor="text1"/>
        </w:rPr>
        <w:t>B</w:t>
      </w:r>
      <w:r w:rsidR="00635C94" w:rsidRPr="00422872">
        <w:rPr>
          <w:color w:val="000000" w:themeColor="text1"/>
        </w:rPr>
        <w:t>.</w:t>
      </w:r>
      <w:r w:rsidR="00635C94" w:rsidRPr="00422872">
        <w:rPr>
          <w:color w:val="000000" w:themeColor="text1"/>
        </w:rPr>
        <w:tab/>
      </w:r>
      <w:r w:rsidR="00C3563B" w:rsidRPr="00422872">
        <w:rPr>
          <w:color w:val="000000" w:themeColor="text1"/>
        </w:rPr>
        <w:t>Do</w:t>
      </w:r>
      <w:r w:rsidR="00635C94" w:rsidRPr="00422872">
        <w:rPr>
          <w:color w:val="000000" w:themeColor="text1"/>
        </w:rPr>
        <w:t xml:space="preserve"> the parties request a settlement conference </w:t>
      </w:r>
      <w:proofErr w:type="gramStart"/>
      <w:r w:rsidR="0007328D" w:rsidRPr="00422872">
        <w:rPr>
          <w:color w:val="000000" w:themeColor="text1"/>
        </w:rPr>
        <w:t>at this time</w:t>
      </w:r>
      <w:proofErr w:type="gramEnd"/>
      <w:r w:rsidR="0007328D" w:rsidRPr="00422872">
        <w:rPr>
          <w:color w:val="000000" w:themeColor="text1"/>
        </w:rPr>
        <w:t xml:space="preserve"> </w:t>
      </w:r>
      <w:r w:rsidR="00635C94" w:rsidRPr="00422872">
        <w:rPr>
          <w:color w:val="000000" w:themeColor="text1"/>
        </w:rPr>
        <w:t xml:space="preserve">before this </w:t>
      </w:r>
      <w:r w:rsidR="00134C5A" w:rsidRPr="00422872">
        <w:rPr>
          <w:color w:val="000000" w:themeColor="text1"/>
        </w:rPr>
        <w:t>C</w:t>
      </w:r>
      <w:r w:rsidR="00635C94" w:rsidRPr="00422872">
        <w:rPr>
          <w:color w:val="000000" w:themeColor="text1"/>
        </w:rPr>
        <w:t>ourt or the Magistrate Judge</w:t>
      </w:r>
      <w:r w:rsidR="00C3563B" w:rsidRPr="00422872">
        <w:rPr>
          <w:color w:val="000000" w:themeColor="text1"/>
        </w:rPr>
        <w:t>?</w:t>
      </w:r>
    </w:p>
    <w:p w14:paraId="5B6ACCE8" w14:textId="77777777" w:rsidR="003B000E" w:rsidRPr="00422872" w:rsidRDefault="003B000E" w:rsidP="00676F81">
      <w:pPr>
        <w:ind w:left="1440" w:hanging="720"/>
        <w:rPr>
          <w:color w:val="000000" w:themeColor="text1"/>
        </w:rPr>
      </w:pPr>
    </w:p>
    <w:p w14:paraId="2B43BEFE" w14:textId="209427E4" w:rsidR="00A146F1" w:rsidRPr="00422872" w:rsidRDefault="003B000E" w:rsidP="00676F81">
      <w:pPr>
        <w:ind w:left="1440" w:hanging="720"/>
        <w:rPr>
          <w:color w:val="000000" w:themeColor="text1"/>
        </w:rPr>
      </w:pPr>
      <w:r w:rsidRPr="00422872">
        <w:rPr>
          <w:color w:val="000000" w:themeColor="text1"/>
        </w:rPr>
        <w:t>C</w:t>
      </w:r>
      <w:r w:rsidR="00635C94" w:rsidRPr="00422872">
        <w:rPr>
          <w:color w:val="000000" w:themeColor="text1"/>
        </w:rPr>
        <w:t>.</w:t>
      </w:r>
      <w:r w:rsidR="00676F81" w:rsidRPr="00422872">
        <w:rPr>
          <w:color w:val="000000" w:themeColor="text1"/>
        </w:rPr>
        <w:tab/>
      </w:r>
      <w:r w:rsidR="00C3563B" w:rsidRPr="00422872">
        <w:rPr>
          <w:color w:val="000000" w:themeColor="text1"/>
        </w:rPr>
        <w:t>Have</w:t>
      </w:r>
      <w:r w:rsidR="00635C94" w:rsidRPr="00422872">
        <w:rPr>
          <w:color w:val="000000" w:themeColor="text1"/>
        </w:rPr>
        <w:t xml:space="preserve"> counsel informed their respective clients about the possibility of proceeding before the assigned Magistrate Judge for all purposes, including trial and entry of final judgment</w:t>
      </w:r>
      <w:r w:rsidR="00C3563B" w:rsidRPr="00422872">
        <w:rPr>
          <w:color w:val="000000" w:themeColor="text1"/>
        </w:rPr>
        <w:t>? Do a</w:t>
      </w:r>
      <w:r w:rsidR="003C28FD" w:rsidRPr="00422872">
        <w:rPr>
          <w:color w:val="000000" w:themeColor="text1"/>
        </w:rPr>
        <w:t>ll</w:t>
      </w:r>
      <w:r w:rsidR="00635C94" w:rsidRPr="00422872">
        <w:rPr>
          <w:color w:val="000000" w:themeColor="text1"/>
        </w:rPr>
        <w:t xml:space="preserve"> parties </w:t>
      </w:r>
      <w:r w:rsidR="00635C94" w:rsidRPr="00422872">
        <w:rPr>
          <w:color w:val="000000" w:themeColor="text1"/>
          <w:u w:val="single"/>
        </w:rPr>
        <w:t>unanimously</w:t>
      </w:r>
      <w:r w:rsidR="00C3563B" w:rsidRPr="00422872">
        <w:rPr>
          <w:color w:val="000000" w:themeColor="text1"/>
          <w:u w:val="single"/>
        </w:rPr>
        <w:softHyphen/>
        <w:t xml:space="preserve"> </w:t>
      </w:r>
      <w:r w:rsidR="00635C94" w:rsidRPr="00422872">
        <w:rPr>
          <w:color w:val="000000" w:themeColor="text1"/>
          <w:u w:val="single"/>
        </w:rPr>
        <w:t>consent</w:t>
      </w:r>
      <w:r w:rsidR="00635C94" w:rsidRPr="00422872">
        <w:rPr>
          <w:color w:val="000000" w:themeColor="text1"/>
        </w:rPr>
        <w:t xml:space="preserve"> to that procedure</w:t>
      </w:r>
      <w:r w:rsidR="00C3563B" w:rsidRPr="00422872">
        <w:rPr>
          <w:color w:val="000000" w:themeColor="text1"/>
        </w:rPr>
        <w:t>?</w:t>
      </w:r>
      <w:r w:rsidR="00635C94" w:rsidRPr="00422872">
        <w:rPr>
          <w:color w:val="000000" w:themeColor="text1"/>
        </w:rPr>
        <w:t xml:space="preserve"> The </w:t>
      </w:r>
      <w:r w:rsidR="00A146F1" w:rsidRPr="00422872">
        <w:rPr>
          <w:color w:val="000000" w:themeColor="text1"/>
        </w:rPr>
        <w:t>C</w:t>
      </w:r>
      <w:r w:rsidR="00635C94" w:rsidRPr="00422872">
        <w:rPr>
          <w:color w:val="000000" w:themeColor="text1"/>
        </w:rPr>
        <w:t>ourt strongly encourages parties to consent to the jurisdiction of the Magistrate Judge.</w:t>
      </w:r>
    </w:p>
    <w:p w14:paraId="49D57363" w14:textId="77777777" w:rsidR="003B000E" w:rsidRPr="00422872" w:rsidRDefault="003B000E" w:rsidP="00635C94">
      <w:pPr>
        <w:rPr>
          <w:color w:val="000000" w:themeColor="text1"/>
        </w:rPr>
      </w:pPr>
    </w:p>
    <w:p w14:paraId="1CB869FE" w14:textId="1C3A8CCD" w:rsidR="00A146F1" w:rsidRPr="00422872" w:rsidRDefault="00635C94" w:rsidP="00635C94">
      <w:pPr>
        <w:rPr>
          <w:b/>
          <w:color w:val="000000" w:themeColor="text1"/>
        </w:rPr>
      </w:pPr>
      <w:r w:rsidRPr="00422872">
        <w:rPr>
          <w:b/>
          <w:color w:val="000000" w:themeColor="text1"/>
        </w:rPr>
        <w:t xml:space="preserve"> </w:t>
      </w:r>
      <w:r w:rsidR="00C447B4">
        <w:rPr>
          <w:b/>
          <w:color w:val="000000" w:themeColor="text1"/>
        </w:rPr>
        <w:t>I</w:t>
      </w:r>
      <w:r w:rsidR="00A146F1" w:rsidRPr="00422872">
        <w:rPr>
          <w:b/>
          <w:color w:val="000000" w:themeColor="text1"/>
        </w:rPr>
        <w:t>V.</w:t>
      </w:r>
      <w:r w:rsidR="00A146F1" w:rsidRPr="00422872">
        <w:rPr>
          <w:b/>
          <w:color w:val="000000" w:themeColor="text1"/>
        </w:rPr>
        <w:tab/>
      </w:r>
      <w:r w:rsidR="00A146F1" w:rsidRPr="00422872">
        <w:rPr>
          <w:b/>
          <w:color w:val="000000" w:themeColor="text1"/>
          <w:u w:val="single"/>
        </w:rPr>
        <w:t>Other</w:t>
      </w:r>
    </w:p>
    <w:p w14:paraId="69C7049F" w14:textId="77777777" w:rsidR="00A146F1" w:rsidRPr="00422872" w:rsidRDefault="00A146F1" w:rsidP="00635C94">
      <w:pPr>
        <w:rPr>
          <w:b/>
          <w:color w:val="000000" w:themeColor="text1"/>
        </w:rPr>
      </w:pPr>
    </w:p>
    <w:p w14:paraId="6E0A52C7" w14:textId="22185DB2" w:rsidR="003B000E" w:rsidRPr="00422872" w:rsidRDefault="00A146F1" w:rsidP="00676F81">
      <w:pPr>
        <w:ind w:left="1440" w:hanging="720"/>
        <w:rPr>
          <w:color w:val="000000" w:themeColor="text1"/>
        </w:rPr>
      </w:pPr>
      <w:r w:rsidRPr="00422872">
        <w:rPr>
          <w:color w:val="000000" w:themeColor="text1"/>
        </w:rPr>
        <w:t>A.</w:t>
      </w:r>
      <w:r w:rsidRPr="00422872">
        <w:rPr>
          <w:color w:val="000000" w:themeColor="text1"/>
        </w:rPr>
        <w:tab/>
        <w:t>Is there anything else that the plaintiff(s) wants the Court to know? (Please be brief.)</w:t>
      </w:r>
    </w:p>
    <w:p w14:paraId="1D1688B7" w14:textId="77777777" w:rsidR="003B000E" w:rsidRPr="00422872" w:rsidRDefault="003B000E" w:rsidP="00635C94">
      <w:pPr>
        <w:rPr>
          <w:color w:val="000000" w:themeColor="text1"/>
        </w:rPr>
      </w:pPr>
    </w:p>
    <w:p w14:paraId="0487A808" w14:textId="0119751E" w:rsidR="00A146F1" w:rsidRPr="00422872" w:rsidRDefault="00A146F1" w:rsidP="00676F81">
      <w:pPr>
        <w:ind w:left="1440" w:hanging="720"/>
        <w:rPr>
          <w:color w:val="000000" w:themeColor="text1"/>
        </w:rPr>
      </w:pPr>
      <w:r w:rsidRPr="00422872">
        <w:rPr>
          <w:color w:val="000000" w:themeColor="text1"/>
        </w:rPr>
        <w:t>B.</w:t>
      </w:r>
      <w:r w:rsidRPr="00422872">
        <w:rPr>
          <w:color w:val="000000" w:themeColor="text1"/>
        </w:rPr>
        <w:tab/>
        <w:t>Is there anything else that the defendant(s) wants the Court to know? (Please be brief.)</w:t>
      </w:r>
    </w:p>
    <w:p w14:paraId="6345DC53" w14:textId="77777777" w:rsidR="00FF7F29" w:rsidRPr="00422872" w:rsidRDefault="00FF7F29" w:rsidP="00635C94">
      <w:pPr>
        <w:rPr>
          <w:color w:val="000000" w:themeColor="text1"/>
        </w:rPr>
      </w:pPr>
    </w:p>
    <w:p w14:paraId="5D8F622B" w14:textId="77777777" w:rsidR="00FF7F29" w:rsidRPr="00422872" w:rsidRDefault="00FF7F29" w:rsidP="00635C94">
      <w:pPr>
        <w:rPr>
          <w:color w:val="000000" w:themeColor="text1"/>
        </w:rPr>
      </w:pPr>
    </w:p>
    <w:p w14:paraId="60B5F2A5" w14:textId="61670B7A" w:rsidR="00FF7F29" w:rsidRPr="00422872" w:rsidRDefault="00676F81" w:rsidP="00635C94">
      <w:pPr>
        <w:rPr>
          <w:color w:val="000000" w:themeColor="text1"/>
        </w:rPr>
      </w:pPr>
      <w:r w:rsidRPr="00422872">
        <w:rPr>
          <w:color w:val="000000" w:themeColor="text1"/>
        </w:rPr>
        <w:t>[</w:t>
      </w:r>
      <w:r w:rsidR="00FF7F29" w:rsidRPr="00422872">
        <w:rPr>
          <w:color w:val="000000" w:themeColor="text1"/>
        </w:rPr>
        <w:t>INSERT SIGNATURE BLOCKS FOR ALL PARTIES</w:t>
      </w:r>
      <w:r w:rsidRPr="00422872">
        <w:rPr>
          <w:color w:val="000000" w:themeColor="text1"/>
        </w:rPr>
        <w:t>]</w:t>
      </w:r>
    </w:p>
    <w:sectPr w:rsidR="00FF7F29" w:rsidRPr="00422872" w:rsidSect="00422872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99855" w14:textId="77777777" w:rsidR="00A047C0" w:rsidRDefault="00A047C0" w:rsidP="00491908">
      <w:r>
        <w:separator/>
      </w:r>
    </w:p>
  </w:endnote>
  <w:endnote w:type="continuationSeparator" w:id="0">
    <w:p w14:paraId="3DB9DF6A" w14:textId="77777777" w:rsidR="00A047C0" w:rsidRDefault="00A047C0" w:rsidP="0049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173581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80A147" w14:textId="7E11C0A4" w:rsidR="00491908" w:rsidRPr="00422872" w:rsidRDefault="00190EA4" w:rsidP="00676F81">
        <w:pPr>
          <w:pStyle w:val="Footer"/>
          <w:jc w:val="center"/>
        </w:pPr>
        <w:r w:rsidRPr="00422872">
          <w:fldChar w:fldCharType="begin"/>
        </w:r>
        <w:r w:rsidRPr="00422872">
          <w:instrText xml:space="preserve"> PAGE   \* MERGEFORMAT </w:instrText>
        </w:r>
        <w:r w:rsidRPr="00422872">
          <w:fldChar w:fldCharType="separate"/>
        </w:r>
        <w:r w:rsidRPr="00422872">
          <w:rPr>
            <w:noProof/>
          </w:rPr>
          <w:t>2</w:t>
        </w:r>
        <w:r w:rsidRPr="0042287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A82D0" w14:textId="77777777" w:rsidR="00A047C0" w:rsidRDefault="00A047C0" w:rsidP="00491908">
      <w:r>
        <w:separator/>
      </w:r>
    </w:p>
  </w:footnote>
  <w:footnote w:type="continuationSeparator" w:id="0">
    <w:p w14:paraId="1EA274F6" w14:textId="77777777" w:rsidR="00A047C0" w:rsidRDefault="00A047C0" w:rsidP="00491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94"/>
    <w:rsid w:val="00000CD5"/>
    <w:rsid w:val="00002EC1"/>
    <w:rsid w:val="00031217"/>
    <w:rsid w:val="00047790"/>
    <w:rsid w:val="0005313D"/>
    <w:rsid w:val="00054E24"/>
    <w:rsid w:val="000626A2"/>
    <w:rsid w:val="0007132E"/>
    <w:rsid w:val="00071F7B"/>
    <w:rsid w:val="00072FA3"/>
    <w:rsid w:val="0007328D"/>
    <w:rsid w:val="00084124"/>
    <w:rsid w:val="00084930"/>
    <w:rsid w:val="00085A4A"/>
    <w:rsid w:val="000860BA"/>
    <w:rsid w:val="00092680"/>
    <w:rsid w:val="000A4E6C"/>
    <w:rsid w:val="000C33C4"/>
    <w:rsid w:val="000C741C"/>
    <w:rsid w:val="001077B5"/>
    <w:rsid w:val="001110CB"/>
    <w:rsid w:val="0011553C"/>
    <w:rsid w:val="00122FA2"/>
    <w:rsid w:val="00134C5A"/>
    <w:rsid w:val="00134E18"/>
    <w:rsid w:val="0014396E"/>
    <w:rsid w:val="00144AAA"/>
    <w:rsid w:val="0015001E"/>
    <w:rsid w:val="001559C5"/>
    <w:rsid w:val="00157F09"/>
    <w:rsid w:val="0016165F"/>
    <w:rsid w:val="001757FC"/>
    <w:rsid w:val="00177518"/>
    <w:rsid w:val="00180D30"/>
    <w:rsid w:val="00190EA4"/>
    <w:rsid w:val="001A0484"/>
    <w:rsid w:val="001C65E4"/>
    <w:rsid w:val="001C6CA0"/>
    <w:rsid w:val="001E4D74"/>
    <w:rsid w:val="001E707C"/>
    <w:rsid w:val="002031F0"/>
    <w:rsid w:val="0020453E"/>
    <w:rsid w:val="00205612"/>
    <w:rsid w:val="002467F6"/>
    <w:rsid w:val="00253510"/>
    <w:rsid w:val="00262AA5"/>
    <w:rsid w:val="00267387"/>
    <w:rsid w:val="00280199"/>
    <w:rsid w:val="00284B60"/>
    <w:rsid w:val="00284E97"/>
    <w:rsid w:val="0029529E"/>
    <w:rsid w:val="002A5EE0"/>
    <w:rsid w:val="002D69FF"/>
    <w:rsid w:val="002E3B4E"/>
    <w:rsid w:val="002F1ADE"/>
    <w:rsid w:val="002F29E9"/>
    <w:rsid w:val="002F71C2"/>
    <w:rsid w:val="00302220"/>
    <w:rsid w:val="0031470F"/>
    <w:rsid w:val="003330F4"/>
    <w:rsid w:val="003645CE"/>
    <w:rsid w:val="00395ACE"/>
    <w:rsid w:val="003B000E"/>
    <w:rsid w:val="003B06DF"/>
    <w:rsid w:val="003B33D7"/>
    <w:rsid w:val="003C28FD"/>
    <w:rsid w:val="003C3E48"/>
    <w:rsid w:val="003D3F2C"/>
    <w:rsid w:val="003E168B"/>
    <w:rsid w:val="003E35D1"/>
    <w:rsid w:val="003E58B3"/>
    <w:rsid w:val="00403116"/>
    <w:rsid w:val="004044F2"/>
    <w:rsid w:val="00404A69"/>
    <w:rsid w:val="004176AA"/>
    <w:rsid w:val="00421D61"/>
    <w:rsid w:val="00422872"/>
    <w:rsid w:val="00424AB1"/>
    <w:rsid w:val="00433733"/>
    <w:rsid w:val="00440708"/>
    <w:rsid w:val="00450E11"/>
    <w:rsid w:val="004652B1"/>
    <w:rsid w:val="00467F0E"/>
    <w:rsid w:val="004716CF"/>
    <w:rsid w:val="00486538"/>
    <w:rsid w:val="00490099"/>
    <w:rsid w:val="0049146A"/>
    <w:rsid w:val="00491908"/>
    <w:rsid w:val="004A3832"/>
    <w:rsid w:val="004A4E00"/>
    <w:rsid w:val="004C0C60"/>
    <w:rsid w:val="004D0BA9"/>
    <w:rsid w:val="004D20B6"/>
    <w:rsid w:val="004D6206"/>
    <w:rsid w:val="004F4E66"/>
    <w:rsid w:val="005014E4"/>
    <w:rsid w:val="00506820"/>
    <w:rsid w:val="00512786"/>
    <w:rsid w:val="00534362"/>
    <w:rsid w:val="00553775"/>
    <w:rsid w:val="00556D15"/>
    <w:rsid w:val="00590C82"/>
    <w:rsid w:val="005A1798"/>
    <w:rsid w:val="005A6900"/>
    <w:rsid w:val="005B3C4A"/>
    <w:rsid w:val="005B496B"/>
    <w:rsid w:val="005C0F92"/>
    <w:rsid w:val="005C37A0"/>
    <w:rsid w:val="005D012B"/>
    <w:rsid w:val="005D0D25"/>
    <w:rsid w:val="005D4CD4"/>
    <w:rsid w:val="005E3C83"/>
    <w:rsid w:val="005E5837"/>
    <w:rsid w:val="005E7682"/>
    <w:rsid w:val="00616F0F"/>
    <w:rsid w:val="006207DC"/>
    <w:rsid w:val="006210D2"/>
    <w:rsid w:val="00635520"/>
    <w:rsid w:val="00635C94"/>
    <w:rsid w:val="00647DC9"/>
    <w:rsid w:val="00653FA9"/>
    <w:rsid w:val="00662C4B"/>
    <w:rsid w:val="00666089"/>
    <w:rsid w:val="00670153"/>
    <w:rsid w:val="00672378"/>
    <w:rsid w:val="00676F81"/>
    <w:rsid w:val="00692C72"/>
    <w:rsid w:val="006A5F37"/>
    <w:rsid w:val="006B67D8"/>
    <w:rsid w:val="006B744E"/>
    <w:rsid w:val="006B7C29"/>
    <w:rsid w:val="006C010E"/>
    <w:rsid w:val="006C2E7D"/>
    <w:rsid w:val="006C7661"/>
    <w:rsid w:val="006D0A26"/>
    <w:rsid w:val="006E5BD3"/>
    <w:rsid w:val="006F061B"/>
    <w:rsid w:val="00707FF6"/>
    <w:rsid w:val="00711EB9"/>
    <w:rsid w:val="00722FAD"/>
    <w:rsid w:val="00730A4B"/>
    <w:rsid w:val="0073559D"/>
    <w:rsid w:val="007403D7"/>
    <w:rsid w:val="0077216E"/>
    <w:rsid w:val="00773EFA"/>
    <w:rsid w:val="007A15BE"/>
    <w:rsid w:val="007A5AD7"/>
    <w:rsid w:val="007C05E2"/>
    <w:rsid w:val="007C728C"/>
    <w:rsid w:val="007D7A5C"/>
    <w:rsid w:val="007E2E63"/>
    <w:rsid w:val="007E73CB"/>
    <w:rsid w:val="007F125B"/>
    <w:rsid w:val="00801316"/>
    <w:rsid w:val="00811DAB"/>
    <w:rsid w:val="00820D07"/>
    <w:rsid w:val="00827C2A"/>
    <w:rsid w:val="00855366"/>
    <w:rsid w:val="00857198"/>
    <w:rsid w:val="00871105"/>
    <w:rsid w:val="00873F1B"/>
    <w:rsid w:val="008C3E1B"/>
    <w:rsid w:val="008D4EA1"/>
    <w:rsid w:val="008D5EB5"/>
    <w:rsid w:val="008E38FD"/>
    <w:rsid w:val="008F3A72"/>
    <w:rsid w:val="008F6528"/>
    <w:rsid w:val="00905799"/>
    <w:rsid w:val="00921B65"/>
    <w:rsid w:val="0092671D"/>
    <w:rsid w:val="009605BD"/>
    <w:rsid w:val="0096158C"/>
    <w:rsid w:val="00962216"/>
    <w:rsid w:val="00965480"/>
    <w:rsid w:val="00980560"/>
    <w:rsid w:val="00986DA2"/>
    <w:rsid w:val="00990097"/>
    <w:rsid w:val="00993098"/>
    <w:rsid w:val="00996D45"/>
    <w:rsid w:val="009A0418"/>
    <w:rsid w:val="009D0947"/>
    <w:rsid w:val="009E5A80"/>
    <w:rsid w:val="009E7750"/>
    <w:rsid w:val="00A0238B"/>
    <w:rsid w:val="00A047C0"/>
    <w:rsid w:val="00A132A9"/>
    <w:rsid w:val="00A146F1"/>
    <w:rsid w:val="00A150A2"/>
    <w:rsid w:val="00A41B4F"/>
    <w:rsid w:val="00A46D1E"/>
    <w:rsid w:val="00A53089"/>
    <w:rsid w:val="00A538CC"/>
    <w:rsid w:val="00A66C89"/>
    <w:rsid w:val="00A71855"/>
    <w:rsid w:val="00A7788E"/>
    <w:rsid w:val="00AA107B"/>
    <w:rsid w:val="00AB6B3E"/>
    <w:rsid w:val="00AC7643"/>
    <w:rsid w:val="00AC7B53"/>
    <w:rsid w:val="00AD7DD9"/>
    <w:rsid w:val="00AE2317"/>
    <w:rsid w:val="00B071E8"/>
    <w:rsid w:val="00B1741F"/>
    <w:rsid w:val="00B313C1"/>
    <w:rsid w:val="00B3619B"/>
    <w:rsid w:val="00B3665B"/>
    <w:rsid w:val="00B469D5"/>
    <w:rsid w:val="00B61B65"/>
    <w:rsid w:val="00B625D6"/>
    <w:rsid w:val="00B6429D"/>
    <w:rsid w:val="00B70465"/>
    <w:rsid w:val="00B96359"/>
    <w:rsid w:val="00B97A3D"/>
    <w:rsid w:val="00BA6BBE"/>
    <w:rsid w:val="00BE1386"/>
    <w:rsid w:val="00BE32FF"/>
    <w:rsid w:val="00BF7980"/>
    <w:rsid w:val="00C031A2"/>
    <w:rsid w:val="00C06479"/>
    <w:rsid w:val="00C149E9"/>
    <w:rsid w:val="00C2104E"/>
    <w:rsid w:val="00C21C8C"/>
    <w:rsid w:val="00C2326E"/>
    <w:rsid w:val="00C23EAD"/>
    <w:rsid w:val="00C3563B"/>
    <w:rsid w:val="00C37EA6"/>
    <w:rsid w:val="00C407DE"/>
    <w:rsid w:val="00C447B4"/>
    <w:rsid w:val="00C47A4A"/>
    <w:rsid w:val="00C50BA1"/>
    <w:rsid w:val="00C74CDB"/>
    <w:rsid w:val="00C81034"/>
    <w:rsid w:val="00C908FB"/>
    <w:rsid w:val="00CA5E9F"/>
    <w:rsid w:val="00CB0CF7"/>
    <w:rsid w:val="00CB11F6"/>
    <w:rsid w:val="00CB5F1C"/>
    <w:rsid w:val="00CC5D3D"/>
    <w:rsid w:val="00CC7A54"/>
    <w:rsid w:val="00CD3AFF"/>
    <w:rsid w:val="00CD48BA"/>
    <w:rsid w:val="00CD617B"/>
    <w:rsid w:val="00CE4D6E"/>
    <w:rsid w:val="00D16232"/>
    <w:rsid w:val="00D4059B"/>
    <w:rsid w:val="00D42CBD"/>
    <w:rsid w:val="00D50BD4"/>
    <w:rsid w:val="00D75877"/>
    <w:rsid w:val="00D76FE5"/>
    <w:rsid w:val="00D775C2"/>
    <w:rsid w:val="00D804D1"/>
    <w:rsid w:val="00D867CD"/>
    <w:rsid w:val="00D96B7B"/>
    <w:rsid w:val="00DA117C"/>
    <w:rsid w:val="00DB6417"/>
    <w:rsid w:val="00DC7286"/>
    <w:rsid w:val="00DD58AC"/>
    <w:rsid w:val="00DE34EC"/>
    <w:rsid w:val="00DF1289"/>
    <w:rsid w:val="00DF17BA"/>
    <w:rsid w:val="00DF4F0B"/>
    <w:rsid w:val="00E040B5"/>
    <w:rsid w:val="00E0610F"/>
    <w:rsid w:val="00E11499"/>
    <w:rsid w:val="00E160EA"/>
    <w:rsid w:val="00E16AF3"/>
    <w:rsid w:val="00E2272C"/>
    <w:rsid w:val="00E242B5"/>
    <w:rsid w:val="00E30F40"/>
    <w:rsid w:val="00E32B47"/>
    <w:rsid w:val="00E43882"/>
    <w:rsid w:val="00E52571"/>
    <w:rsid w:val="00E54026"/>
    <w:rsid w:val="00E56781"/>
    <w:rsid w:val="00E57A2C"/>
    <w:rsid w:val="00E67633"/>
    <w:rsid w:val="00E76B09"/>
    <w:rsid w:val="00E84826"/>
    <w:rsid w:val="00E8506C"/>
    <w:rsid w:val="00EA6ADD"/>
    <w:rsid w:val="00EC66ED"/>
    <w:rsid w:val="00ED2D5A"/>
    <w:rsid w:val="00EF324C"/>
    <w:rsid w:val="00EF3683"/>
    <w:rsid w:val="00F0616A"/>
    <w:rsid w:val="00F175BD"/>
    <w:rsid w:val="00F21E97"/>
    <w:rsid w:val="00F228F7"/>
    <w:rsid w:val="00F51A43"/>
    <w:rsid w:val="00F54044"/>
    <w:rsid w:val="00F6521D"/>
    <w:rsid w:val="00F66A89"/>
    <w:rsid w:val="00F74242"/>
    <w:rsid w:val="00F81DAB"/>
    <w:rsid w:val="00F869A5"/>
    <w:rsid w:val="00F87230"/>
    <w:rsid w:val="00FA2472"/>
    <w:rsid w:val="00FB69DF"/>
    <w:rsid w:val="00FB6D30"/>
    <w:rsid w:val="00FF495F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044D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Schoolbook" w:eastAsiaTheme="minorHAnsi" w:hAnsi="Century Schoolbook" w:cs="Times New Roman"/>
        <w:bCs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9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908"/>
  </w:style>
  <w:style w:type="paragraph" w:styleId="Footer">
    <w:name w:val="footer"/>
    <w:basedOn w:val="Normal"/>
    <w:link w:val="FooterChar"/>
    <w:uiPriority w:val="99"/>
    <w:unhideWhenUsed/>
    <w:rsid w:val="004919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908"/>
  </w:style>
  <w:style w:type="table" w:styleId="TableGrid">
    <w:name w:val="Table Grid"/>
    <w:basedOn w:val="TableNormal"/>
    <w:uiPriority w:val="59"/>
    <w:rsid w:val="00A13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04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4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E3B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00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0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174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41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41F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41F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41F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posed_Order_Kness@ilnd.uscourts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2021-12-09T16:32:00Z</dcterms:created>
  <dcterms:modified xsi:type="dcterms:W3CDTF">2022-01-03T17:14:00Z</dcterms:modified>
</cp:coreProperties>
</file>